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8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639"/>
      </w:tblGrid>
      <w:tr w:rsidR="00334F25" w:rsidRPr="00E240B1" w14:paraId="313F1F3D" w14:textId="77777777" w:rsidTr="00827580">
        <w:trPr>
          <w:trHeight w:val="1277"/>
        </w:trPr>
        <w:tc>
          <w:tcPr>
            <w:tcW w:w="3545" w:type="dxa"/>
          </w:tcPr>
          <w:p w14:paraId="34E2C40D" w14:textId="22D338CE" w:rsidR="00003B4F" w:rsidRPr="00E240B1" w:rsidRDefault="00C92595" w:rsidP="00F64506">
            <w:pPr>
              <w:ind w:left="-106" w:right="-113"/>
              <w:jc w:val="center"/>
              <w:rPr>
                <w:rFonts w:ascii="Times New Roman" w:hAnsi="Times New Roman" w:cs="Times New Roman"/>
                <w:b/>
                <w:color w:val="000000" w:themeColor="text1"/>
                <w:sz w:val="26"/>
                <w:szCs w:val="26"/>
                <w:lang w:val="en-US"/>
              </w:rPr>
            </w:pPr>
            <w:r w:rsidRPr="00E240B1">
              <w:rPr>
                <w:rFonts w:ascii="Times New Roman" w:hAnsi="Times New Roman" w:cs="Times New Roman"/>
                <w:b/>
                <w:color w:val="000000" w:themeColor="text1"/>
                <w:sz w:val="26"/>
                <w:szCs w:val="26"/>
                <w:lang w:val="en-US"/>
              </w:rPr>
              <w:t>HỘI ĐỒNG NHÂN DÂN</w:t>
            </w:r>
          </w:p>
          <w:p w14:paraId="7A87EAE7" w14:textId="2A341C00" w:rsidR="00003B4F" w:rsidRPr="00E240B1" w:rsidRDefault="00A254A3" w:rsidP="00F64506">
            <w:pPr>
              <w:ind w:left="-106" w:right="-113"/>
              <w:jc w:val="center"/>
              <w:rPr>
                <w:rFonts w:ascii="Times New Roman" w:hAnsi="Times New Roman" w:cs="Times New Roman"/>
                <w:b/>
                <w:color w:val="000000" w:themeColor="text1"/>
                <w:sz w:val="26"/>
                <w:szCs w:val="26"/>
                <w:lang w:val="en-US"/>
              </w:rPr>
            </w:pPr>
            <w:r w:rsidRPr="00E240B1">
              <w:rPr>
                <w:rFonts w:ascii="Times New Roman" w:hAnsi="Times New Roman" w:cs="Times New Roman"/>
                <w:b/>
                <w:color w:val="000000" w:themeColor="text1"/>
                <w:sz w:val="26"/>
                <w:szCs w:val="26"/>
                <w:lang w:val="en-US"/>
              </w:rPr>
              <w:t>THÀNH PHỐ HỒ CHÍ MINH</w:t>
            </w:r>
          </w:p>
          <w:p w14:paraId="4B4BAB5C" w14:textId="77777777" w:rsidR="00003B4F" w:rsidRPr="00E240B1" w:rsidRDefault="00003B4F" w:rsidP="00F64506">
            <w:pPr>
              <w:pStyle w:val="Vnbnnidung0"/>
              <w:spacing w:after="0" w:line="271" w:lineRule="auto"/>
              <w:ind w:left="-106" w:right="-113" w:firstLine="0"/>
              <w:jc w:val="center"/>
              <w:rPr>
                <w:color w:val="000000" w:themeColor="text1"/>
                <w:sz w:val="26"/>
                <w:szCs w:val="26"/>
              </w:rPr>
            </w:pPr>
            <w:r w:rsidRPr="00E240B1">
              <w:rPr>
                <w:noProof/>
                <w:color w:val="000000" w:themeColor="text1"/>
                <w:sz w:val="26"/>
                <w:szCs w:val="26"/>
              </w:rPr>
              <mc:AlternateContent>
                <mc:Choice Requires="wps">
                  <w:drawing>
                    <wp:anchor distT="0" distB="0" distL="114300" distR="114300" simplePos="0" relativeHeight="251638272" behindDoc="0" locked="0" layoutInCell="1" allowOverlap="1" wp14:anchorId="61DB6FDD" wp14:editId="13B02F75">
                      <wp:simplePos x="0" y="0"/>
                      <wp:positionH relativeFrom="column">
                        <wp:posOffset>604732</wp:posOffset>
                      </wp:positionH>
                      <wp:positionV relativeFrom="paragraph">
                        <wp:posOffset>106045</wp:posOffset>
                      </wp:positionV>
                      <wp:extent cx="876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3D353" id="Straight Connector 2"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47.6pt,8.35pt" to="116.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PJsQEAANMDAAAOAAAAZHJzL2Uyb0RvYy54bWysU01v2zAMvQ/ofxB0b+S0Q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" strokecolor="black [3213]" strokeweight=".5pt">
                      <v:stroke joinstyle="miter"/>
                    </v:line>
                  </w:pict>
                </mc:Fallback>
              </mc:AlternateContent>
            </w:r>
          </w:p>
          <w:p w14:paraId="30F9C39C" w14:textId="7E1BA352" w:rsidR="00003B4F" w:rsidRPr="00E240B1" w:rsidRDefault="00003B4F" w:rsidP="00331E25">
            <w:pPr>
              <w:pStyle w:val="Vnbnnidung0"/>
              <w:spacing w:after="0" w:line="271" w:lineRule="auto"/>
              <w:ind w:left="-106" w:right="-113" w:firstLine="0"/>
              <w:jc w:val="center"/>
              <w:rPr>
                <w:color w:val="000000" w:themeColor="text1"/>
                <w:sz w:val="26"/>
                <w:szCs w:val="26"/>
              </w:rPr>
            </w:pPr>
            <w:r w:rsidRPr="00E240B1">
              <w:rPr>
                <w:color w:val="000000" w:themeColor="text1"/>
                <w:sz w:val="26"/>
                <w:szCs w:val="26"/>
              </w:rPr>
              <w:t xml:space="preserve">Số:    </w:t>
            </w:r>
            <w:r w:rsidR="002B4F04" w:rsidRPr="00E240B1">
              <w:rPr>
                <w:color w:val="000000" w:themeColor="text1"/>
                <w:sz w:val="26"/>
                <w:szCs w:val="26"/>
              </w:rPr>
              <w:t xml:space="preserve">    </w:t>
            </w:r>
            <w:r w:rsidRPr="00E240B1">
              <w:rPr>
                <w:color w:val="000000" w:themeColor="text1"/>
                <w:sz w:val="26"/>
                <w:szCs w:val="26"/>
              </w:rPr>
              <w:t xml:space="preserve"> </w:t>
            </w:r>
            <w:r w:rsidR="002B4F04" w:rsidRPr="00E240B1">
              <w:rPr>
                <w:color w:val="000000" w:themeColor="text1"/>
                <w:sz w:val="26"/>
                <w:szCs w:val="26"/>
              </w:rPr>
              <w:t xml:space="preserve">  </w:t>
            </w:r>
            <w:r w:rsidRPr="00E240B1">
              <w:rPr>
                <w:color w:val="000000" w:themeColor="text1"/>
                <w:sz w:val="26"/>
                <w:szCs w:val="26"/>
              </w:rPr>
              <w:t xml:space="preserve"> /</w:t>
            </w:r>
            <w:r w:rsidR="00331E25" w:rsidRPr="00E240B1">
              <w:rPr>
                <w:color w:val="000000" w:themeColor="text1"/>
                <w:sz w:val="26"/>
                <w:szCs w:val="26"/>
              </w:rPr>
              <w:t>NQ</w:t>
            </w:r>
            <w:r w:rsidRPr="00E240B1">
              <w:rPr>
                <w:color w:val="000000" w:themeColor="text1"/>
                <w:sz w:val="26"/>
                <w:szCs w:val="26"/>
              </w:rPr>
              <w:t>-</w:t>
            </w:r>
            <w:r w:rsidR="00331E25" w:rsidRPr="00E240B1">
              <w:rPr>
                <w:color w:val="000000" w:themeColor="text1"/>
                <w:sz w:val="26"/>
                <w:szCs w:val="26"/>
              </w:rPr>
              <w:t>HĐND</w:t>
            </w:r>
          </w:p>
        </w:tc>
        <w:tc>
          <w:tcPr>
            <w:tcW w:w="6639" w:type="dxa"/>
          </w:tcPr>
          <w:p w14:paraId="78D213AE" w14:textId="77777777" w:rsidR="00003B4F" w:rsidRPr="00E240B1" w:rsidRDefault="00003B4F" w:rsidP="00F64506">
            <w:pPr>
              <w:ind w:left="-99" w:right="-113"/>
              <w:jc w:val="center"/>
              <w:rPr>
                <w:rFonts w:ascii="Times New Roman" w:hAnsi="Times New Roman" w:cs="Times New Roman"/>
                <w:b/>
                <w:color w:val="000000" w:themeColor="text1"/>
                <w:sz w:val="26"/>
                <w:szCs w:val="26"/>
              </w:rPr>
            </w:pPr>
            <w:r w:rsidRPr="00E240B1">
              <w:rPr>
                <w:rFonts w:ascii="Times New Roman" w:hAnsi="Times New Roman" w:cs="Times New Roman"/>
                <w:b/>
                <w:color w:val="000000" w:themeColor="text1"/>
                <w:sz w:val="26"/>
                <w:szCs w:val="26"/>
              </w:rPr>
              <w:t>CỘNG HÒA XÃ HỘI CHỦ NGHĨA VIỆT NAM</w:t>
            </w:r>
          </w:p>
          <w:p w14:paraId="2E49FC83" w14:textId="77777777" w:rsidR="00003B4F" w:rsidRPr="00E240B1" w:rsidRDefault="00003B4F" w:rsidP="00F64506">
            <w:pPr>
              <w:ind w:left="-99" w:right="-113"/>
              <w:jc w:val="center"/>
              <w:rPr>
                <w:rFonts w:ascii="Times New Roman" w:hAnsi="Times New Roman" w:cs="Times New Roman"/>
                <w:b/>
                <w:color w:val="000000" w:themeColor="text1"/>
                <w:sz w:val="26"/>
                <w:szCs w:val="26"/>
              </w:rPr>
            </w:pPr>
            <w:r w:rsidRPr="00E240B1">
              <w:rPr>
                <w:rFonts w:ascii="Times New Roman" w:hAnsi="Times New Roman" w:cs="Times New Roman"/>
                <w:b/>
                <w:color w:val="000000" w:themeColor="text1"/>
                <w:sz w:val="26"/>
                <w:szCs w:val="26"/>
              </w:rPr>
              <w:t>Độc lập - Tự do - Hạnh phúc</w:t>
            </w:r>
          </w:p>
          <w:p w14:paraId="676902A2" w14:textId="77777777" w:rsidR="00003B4F" w:rsidRPr="00E240B1" w:rsidRDefault="00003B4F" w:rsidP="00F64506">
            <w:pPr>
              <w:pStyle w:val="Vnbnnidung40"/>
              <w:spacing w:before="80"/>
              <w:ind w:left="-99" w:right="-113"/>
              <w:rPr>
                <w:b w:val="0"/>
                <w:i/>
                <w:color w:val="000000" w:themeColor="text1"/>
                <w:sz w:val="26"/>
                <w:szCs w:val="26"/>
                <w:lang w:val="vi-VN"/>
              </w:rPr>
            </w:pPr>
            <w:r w:rsidRPr="00E240B1">
              <w:rPr>
                <w:b w:val="0"/>
                <w:i/>
                <w:noProof/>
                <w:color w:val="000000" w:themeColor="text1"/>
                <w:sz w:val="26"/>
                <w:szCs w:val="26"/>
              </w:rPr>
              <mc:AlternateContent>
                <mc:Choice Requires="wps">
                  <w:drawing>
                    <wp:anchor distT="0" distB="0" distL="114300" distR="114300" simplePos="0" relativeHeight="251646464" behindDoc="0" locked="0" layoutInCell="1" allowOverlap="1" wp14:anchorId="751F78CD" wp14:editId="17FD96B4">
                      <wp:simplePos x="0" y="0"/>
                      <wp:positionH relativeFrom="column">
                        <wp:posOffset>1046117</wp:posOffset>
                      </wp:positionH>
                      <wp:positionV relativeFrom="paragraph">
                        <wp:posOffset>100330</wp:posOffset>
                      </wp:positionV>
                      <wp:extent cx="19964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96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8ACC98" id="Straight Connector 4"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82.35pt,7.9pt" to="239.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" strokecolor="black [3213]" strokeweight=".5pt">
                      <v:stroke joinstyle="miter"/>
                    </v:line>
                  </w:pict>
                </mc:Fallback>
              </mc:AlternateContent>
            </w:r>
          </w:p>
          <w:p w14:paraId="4296E0E9" w14:textId="527BE944" w:rsidR="00827580" w:rsidRPr="00827580" w:rsidRDefault="00A254A3" w:rsidP="00827580">
            <w:pPr>
              <w:pStyle w:val="Vnbnnidung40"/>
              <w:ind w:left="-99" w:right="-113"/>
              <w:rPr>
                <w:b w:val="0"/>
                <w:i/>
                <w:color w:val="000000" w:themeColor="text1"/>
                <w:sz w:val="26"/>
                <w:szCs w:val="26"/>
              </w:rPr>
            </w:pPr>
            <w:r w:rsidRPr="00E240B1">
              <w:rPr>
                <w:b w:val="0"/>
                <w:i/>
                <w:color w:val="000000" w:themeColor="text1"/>
                <w:sz w:val="26"/>
                <w:szCs w:val="26"/>
                <w:lang w:val="vi-VN"/>
              </w:rPr>
              <w:t>Thành phố Hồ Chí Minh</w:t>
            </w:r>
            <w:r w:rsidR="00003B4F" w:rsidRPr="00E240B1">
              <w:rPr>
                <w:b w:val="0"/>
                <w:i/>
                <w:color w:val="000000" w:themeColor="text1"/>
                <w:sz w:val="26"/>
                <w:szCs w:val="26"/>
                <w:lang w:val="vi-VN"/>
              </w:rPr>
              <w:t xml:space="preserve">, ngày        tháng </w:t>
            </w:r>
            <w:r w:rsidR="00DF45A3">
              <w:rPr>
                <w:b w:val="0"/>
                <w:i/>
                <w:color w:val="000000" w:themeColor="text1"/>
                <w:sz w:val="26"/>
                <w:szCs w:val="26"/>
              </w:rPr>
              <w:t>11</w:t>
            </w:r>
            <w:r w:rsidR="00003B4F" w:rsidRPr="00E240B1">
              <w:rPr>
                <w:b w:val="0"/>
                <w:i/>
                <w:color w:val="000000" w:themeColor="text1"/>
                <w:sz w:val="26"/>
                <w:szCs w:val="26"/>
                <w:lang w:val="vi-VN"/>
              </w:rPr>
              <w:t xml:space="preserve"> năm 202</w:t>
            </w:r>
            <w:r w:rsidR="008C7B8A" w:rsidRPr="00E240B1">
              <w:rPr>
                <w:b w:val="0"/>
                <w:i/>
                <w:color w:val="000000" w:themeColor="text1"/>
                <w:sz w:val="26"/>
                <w:szCs w:val="26"/>
                <w:lang w:val="vi-VN"/>
              </w:rPr>
              <w:t>5</w:t>
            </w:r>
          </w:p>
        </w:tc>
      </w:tr>
    </w:tbl>
    <w:p w14:paraId="5D9E43C5" w14:textId="102FAF6D" w:rsidR="00003B4F" w:rsidRPr="00E240B1" w:rsidRDefault="00003B4F" w:rsidP="00003B4F">
      <w:pPr>
        <w:pStyle w:val="Vnbnnidung40"/>
        <w:spacing w:before="120"/>
        <w:jc w:val="both"/>
        <w:rPr>
          <w:color w:val="000000" w:themeColor="text1"/>
          <w:sz w:val="28"/>
          <w:szCs w:val="28"/>
          <w:lang w:val="vi-VN"/>
        </w:rPr>
      </w:pPr>
    </w:p>
    <w:p w14:paraId="1B9AC9E4" w14:textId="7D777B84" w:rsidR="00003B4F" w:rsidRPr="00E240B1" w:rsidRDefault="00C92595" w:rsidP="002B4F04">
      <w:pPr>
        <w:pStyle w:val="Vnbnnidung40"/>
        <w:spacing w:before="60"/>
        <w:rPr>
          <w:color w:val="000000" w:themeColor="text1"/>
          <w:sz w:val="28"/>
          <w:szCs w:val="28"/>
          <w:lang w:val="vi-VN"/>
        </w:rPr>
      </w:pPr>
      <w:r w:rsidRPr="00E240B1">
        <w:rPr>
          <w:color w:val="000000" w:themeColor="text1"/>
          <w:sz w:val="28"/>
          <w:szCs w:val="28"/>
          <w:lang w:val="vi-VN"/>
        </w:rPr>
        <w:t>NGHỊ QUYẾT</w:t>
      </w:r>
    </w:p>
    <w:p w14:paraId="0B06CAFB" w14:textId="73B59461" w:rsidR="003D7D7D" w:rsidRPr="00812C01" w:rsidRDefault="007A72DD" w:rsidP="00812C01">
      <w:pPr>
        <w:spacing w:before="60"/>
        <w:jc w:val="center"/>
        <w:rPr>
          <w:rFonts w:ascii="Times New Roman Bold" w:hAnsi="Times New Roman Bold" w:cs="Times New Roman"/>
          <w:b/>
          <w:color w:val="000000" w:themeColor="text1"/>
          <w:spacing w:val="-4"/>
          <w:sz w:val="28"/>
          <w:szCs w:val="28"/>
          <w:lang w:val="en-US"/>
        </w:rPr>
      </w:pPr>
      <w:r w:rsidRPr="00812C01">
        <w:rPr>
          <w:rFonts w:ascii="Times New Roman Bold" w:hAnsi="Times New Roman Bold" w:cs="Times New Roman"/>
          <w:b/>
          <w:color w:val="000000" w:themeColor="text1"/>
          <w:spacing w:val="-4"/>
          <w:sz w:val="28"/>
          <w:szCs w:val="28"/>
        </w:rPr>
        <w:t>V</w:t>
      </w:r>
      <w:r w:rsidR="002B4F04" w:rsidRPr="00812C01">
        <w:rPr>
          <w:rFonts w:ascii="Times New Roman Bold" w:hAnsi="Times New Roman Bold" w:cs="Times New Roman"/>
          <w:b/>
          <w:color w:val="000000" w:themeColor="text1"/>
          <w:spacing w:val="-4"/>
          <w:sz w:val="28"/>
          <w:szCs w:val="28"/>
          <w:lang w:val="en-US"/>
        </w:rPr>
        <w:t>ề</w:t>
      </w:r>
      <w:r w:rsidR="00C92595" w:rsidRPr="00812C01">
        <w:rPr>
          <w:rFonts w:ascii="Times New Roman Bold" w:hAnsi="Times New Roman Bold" w:cs="Times New Roman"/>
          <w:b/>
          <w:color w:val="000000" w:themeColor="text1"/>
          <w:spacing w:val="-4"/>
          <w:sz w:val="28"/>
          <w:szCs w:val="28"/>
        </w:rPr>
        <w:t xml:space="preserve"> </w:t>
      </w:r>
      <w:r w:rsidR="004C3F02" w:rsidRPr="00812C01">
        <w:rPr>
          <w:rFonts w:ascii="Times New Roman Bold" w:hAnsi="Times New Roman Bold" w:cs="Times New Roman"/>
          <w:b/>
          <w:color w:val="000000" w:themeColor="text1"/>
          <w:spacing w:val="-4"/>
          <w:sz w:val="28"/>
          <w:szCs w:val="28"/>
        </w:rPr>
        <w:t>quyết định</w:t>
      </w:r>
      <w:r w:rsidRPr="00812C01">
        <w:rPr>
          <w:rFonts w:ascii="Times New Roman Bold" w:hAnsi="Times New Roman Bold" w:cs="Times New Roman"/>
          <w:b/>
          <w:color w:val="000000" w:themeColor="text1"/>
          <w:spacing w:val="-4"/>
          <w:sz w:val="28"/>
          <w:szCs w:val="28"/>
        </w:rPr>
        <w:t xml:space="preserve"> </w:t>
      </w:r>
      <w:r w:rsidR="00A702C2" w:rsidRPr="00812C01">
        <w:rPr>
          <w:rFonts w:ascii="Times New Roman Bold" w:hAnsi="Times New Roman Bold" w:cs="Times New Roman"/>
          <w:b/>
          <w:color w:val="000000" w:themeColor="text1"/>
          <w:spacing w:val="-4"/>
          <w:sz w:val="28"/>
          <w:szCs w:val="28"/>
          <w:lang w:val="en-US"/>
        </w:rPr>
        <w:t>d</w:t>
      </w:r>
      <w:r w:rsidR="00331E25" w:rsidRPr="00812C01">
        <w:rPr>
          <w:rFonts w:ascii="Times New Roman Bold" w:hAnsi="Times New Roman Bold" w:cs="Times New Roman"/>
          <w:b/>
          <w:color w:val="000000" w:themeColor="text1"/>
          <w:spacing w:val="-4"/>
          <w:sz w:val="28"/>
          <w:szCs w:val="28"/>
        </w:rPr>
        <w:t>anh mục</w:t>
      </w:r>
      <w:r w:rsidR="00F54B67" w:rsidRPr="00812C01">
        <w:rPr>
          <w:rFonts w:ascii="Times New Roman Bold" w:hAnsi="Times New Roman Bold" w:cs="Times New Roman"/>
          <w:b/>
          <w:color w:val="000000" w:themeColor="text1"/>
          <w:spacing w:val="-4"/>
          <w:sz w:val="28"/>
          <w:szCs w:val="28"/>
        </w:rPr>
        <w:t xml:space="preserve"> </w:t>
      </w:r>
      <w:r w:rsidR="00003B4F" w:rsidRPr="00812C01">
        <w:rPr>
          <w:rFonts w:ascii="Times New Roman Bold" w:hAnsi="Times New Roman Bold" w:cs="Times New Roman"/>
          <w:b/>
          <w:color w:val="000000" w:themeColor="text1"/>
          <w:spacing w:val="-4"/>
          <w:sz w:val="28"/>
          <w:szCs w:val="28"/>
        </w:rPr>
        <w:t>các khu đất thực hiện đấu thầu lựa chọn</w:t>
      </w:r>
      <w:r w:rsidR="000808F4" w:rsidRPr="00812C01">
        <w:rPr>
          <w:rFonts w:ascii="Times New Roman Bold" w:hAnsi="Times New Roman Bold" w:cs="Times New Roman"/>
          <w:b/>
          <w:color w:val="000000" w:themeColor="text1"/>
          <w:spacing w:val="-4"/>
          <w:sz w:val="28"/>
          <w:szCs w:val="28"/>
        </w:rPr>
        <w:t xml:space="preserve"> </w:t>
      </w:r>
      <w:r w:rsidR="00003B4F" w:rsidRPr="00812C01">
        <w:rPr>
          <w:rFonts w:ascii="Times New Roman Bold" w:hAnsi="Times New Roman Bold" w:cs="Times New Roman"/>
          <w:b/>
          <w:color w:val="000000" w:themeColor="text1"/>
          <w:spacing w:val="-4"/>
          <w:sz w:val="28"/>
          <w:szCs w:val="28"/>
        </w:rPr>
        <w:t xml:space="preserve">nhà đầu tư thực hiện dự án đầu tư có sử dụng </w:t>
      </w:r>
      <w:r w:rsidR="00003B4F" w:rsidRPr="00DF45A3">
        <w:rPr>
          <w:rFonts w:ascii="Times New Roman" w:hAnsi="Times New Roman" w:cs="Times New Roman"/>
          <w:b/>
          <w:color w:val="000000" w:themeColor="text1"/>
          <w:spacing w:val="-4"/>
          <w:sz w:val="28"/>
          <w:szCs w:val="28"/>
        </w:rPr>
        <w:t>đất</w:t>
      </w:r>
      <w:r w:rsidR="000808F4" w:rsidRPr="00DF45A3">
        <w:rPr>
          <w:rFonts w:ascii="Times New Roman" w:hAnsi="Times New Roman" w:cs="Times New Roman"/>
          <w:b/>
          <w:color w:val="000000" w:themeColor="text1"/>
          <w:spacing w:val="-4"/>
          <w:sz w:val="28"/>
          <w:szCs w:val="28"/>
        </w:rPr>
        <w:t xml:space="preserve"> </w:t>
      </w:r>
      <w:r w:rsidR="00003B4F" w:rsidRPr="00DF45A3">
        <w:rPr>
          <w:rFonts w:ascii="Times New Roman" w:hAnsi="Times New Roman" w:cs="Times New Roman"/>
          <w:b/>
          <w:color w:val="000000" w:themeColor="text1"/>
          <w:spacing w:val="-4"/>
          <w:sz w:val="28"/>
          <w:szCs w:val="28"/>
        </w:rPr>
        <w:t xml:space="preserve">trên địa bàn </w:t>
      </w:r>
      <w:r w:rsidR="005D3C53" w:rsidRPr="00DF45A3">
        <w:rPr>
          <w:rFonts w:ascii="Times New Roman" w:hAnsi="Times New Roman" w:cs="Times New Roman"/>
          <w:b/>
          <w:color w:val="000000" w:themeColor="text1"/>
          <w:spacing w:val="-4"/>
          <w:sz w:val="28"/>
          <w:szCs w:val="28"/>
        </w:rPr>
        <w:t>Thành phố Hồ Chí Minh</w:t>
      </w:r>
      <w:r w:rsidR="002B4F04" w:rsidRPr="00DF45A3">
        <w:rPr>
          <w:rFonts w:ascii="Times New Roman" w:hAnsi="Times New Roman" w:cs="Times New Roman"/>
          <w:b/>
          <w:color w:val="000000" w:themeColor="text1"/>
          <w:spacing w:val="-4"/>
          <w:sz w:val="28"/>
          <w:szCs w:val="28"/>
          <w:lang w:val="en-US"/>
        </w:rPr>
        <w:t xml:space="preserve"> </w:t>
      </w:r>
      <w:r w:rsidR="00825716" w:rsidRPr="00DF45A3">
        <w:rPr>
          <w:rFonts w:ascii="Times New Roman" w:hAnsi="Times New Roman" w:cs="Times New Roman"/>
          <w:b/>
          <w:color w:val="000000" w:themeColor="text1"/>
          <w:spacing w:val="-4"/>
          <w:sz w:val="28"/>
          <w:szCs w:val="28"/>
        </w:rPr>
        <w:t>năm 2025</w:t>
      </w:r>
      <w:r w:rsidR="009906D4" w:rsidRPr="00DF45A3">
        <w:rPr>
          <w:rFonts w:ascii="Times New Roman" w:hAnsi="Times New Roman" w:cs="Times New Roman"/>
          <w:b/>
          <w:color w:val="000000" w:themeColor="text1"/>
          <w:spacing w:val="-4"/>
          <w:sz w:val="28"/>
          <w:szCs w:val="28"/>
        </w:rPr>
        <w:t xml:space="preserve"> (</w:t>
      </w:r>
      <w:r w:rsidR="00552D81" w:rsidRPr="00DF45A3">
        <w:rPr>
          <w:rFonts w:ascii="Times New Roman" w:hAnsi="Times New Roman" w:cs="Times New Roman"/>
          <w:b/>
          <w:color w:val="000000" w:themeColor="text1"/>
          <w:spacing w:val="-4"/>
          <w:sz w:val="28"/>
          <w:szCs w:val="28"/>
          <w:lang w:val="en-US"/>
        </w:rPr>
        <w:t>Đ</w:t>
      </w:r>
      <w:r w:rsidR="009906D4" w:rsidRPr="00DF45A3">
        <w:rPr>
          <w:rFonts w:ascii="Times New Roman" w:hAnsi="Times New Roman" w:cs="Times New Roman"/>
          <w:b/>
          <w:color w:val="000000" w:themeColor="text1"/>
          <w:spacing w:val="-4"/>
          <w:sz w:val="28"/>
          <w:szCs w:val="28"/>
        </w:rPr>
        <w:t xml:space="preserve">ợt </w:t>
      </w:r>
      <w:r w:rsidR="00DF45A3" w:rsidRPr="00DF45A3">
        <w:rPr>
          <w:rFonts w:ascii="Times New Roman" w:hAnsi="Times New Roman" w:cs="Times New Roman"/>
          <w:b/>
          <w:color w:val="000000" w:themeColor="text1"/>
          <w:spacing w:val="-4"/>
          <w:sz w:val="28"/>
          <w:szCs w:val="28"/>
          <w:lang w:val="en-US"/>
        </w:rPr>
        <w:t>2</w:t>
      </w:r>
      <w:r w:rsidR="009906D4" w:rsidRPr="00DF45A3">
        <w:rPr>
          <w:rFonts w:ascii="Times New Roman" w:hAnsi="Times New Roman" w:cs="Times New Roman"/>
          <w:b/>
          <w:color w:val="000000" w:themeColor="text1"/>
          <w:spacing w:val="-4"/>
          <w:sz w:val="28"/>
          <w:szCs w:val="28"/>
        </w:rPr>
        <w:t>)</w:t>
      </w:r>
    </w:p>
    <w:p w14:paraId="6561CD8A" w14:textId="5596CB62" w:rsidR="00003B4F" w:rsidRPr="00E240B1" w:rsidRDefault="00003B4F" w:rsidP="00003B4F">
      <w:pPr>
        <w:jc w:val="center"/>
        <w:rPr>
          <w:rFonts w:ascii="Times New Roman" w:hAnsi="Times New Roman" w:cs="Times New Roman"/>
          <w:b/>
          <w:color w:val="000000" w:themeColor="text1"/>
          <w:sz w:val="28"/>
          <w:szCs w:val="28"/>
        </w:rPr>
      </w:pPr>
      <w:r w:rsidRPr="00E240B1">
        <w:rPr>
          <w:rFonts w:ascii="Times New Roman" w:hAnsi="Times New Roman" w:cs="Times New Roman"/>
          <w:b/>
          <w:i/>
          <w:noProof/>
          <w:color w:val="000000" w:themeColor="text1"/>
          <w:sz w:val="26"/>
          <w:szCs w:val="26"/>
          <w:lang w:val="en-US" w:eastAsia="en-US" w:bidi="ar-SA"/>
        </w:rPr>
        <mc:AlternateContent>
          <mc:Choice Requires="wps">
            <w:drawing>
              <wp:anchor distT="0" distB="0" distL="114300" distR="114300" simplePos="0" relativeHeight="251654656" behindDoc="0" locked="0" layoutInCell="1" allowOverlap="1" wp14:anchorId="312728B3" wp14:editId="7C349190">
                <wp:simplePos x="0" y="0"/>
                <wp:positionH relativeFrom="column">
                  <wp:posOffset>2359025</wp:posOffset>
                </wp:positionH>
                <wp:positionV relativeFrom="paragraph">
                  <wp:posOffset>145415</wp:posOffset>
                </wp:positionV>
                <wp:extent cx="109945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994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7E972C" id="Straight Connector 5"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75pt,11.45pt" to="27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" strokecolor="black [3213]" strokeweight=".5pt">
                <v:stroke joinstyle="miter"/>
              </v:line>
            </w:pict>
          </mc:Fallback>
        </mc:AlternateContent>
      </w:r>
    </w:p>
    <w:p w14:paraId="2CAE737A" w14:textId="77777777" w:rsidR="00F77829" w:rsidRDefault="00C92595" w:rsidP="003C6AF9">
      <w:pPr>
        <w:pStyle w:val="Vnbnnidung0"/>
        <w:spacing w:before="60" w:after="0"/>
        <w:ind w:firstLine="0"/>
        <w:jc w:val="center"/>
        <w:rPr>
          <w:b/>
          <w:color w:val="000000" w:themeColor="text1"/>
        </w:rPr>
      </w:pPr>
      <w:r w:rsidRPr="00E240B1">
        <w:rPr>
          <w:b/>
          <w:color w:val="000000" w:themeColor="text1"/>
          <w:lang w:val="vi-VN"/>
        </w:rPr>
        <w:t xml:space="preserve">HỘI ĐỒNG NHÂN DÂN </w:t>
      </w:r>
      <w:r w:rsidR="001926B0" w:rsidRPr="00E240B1">
        <w:rPr>
          <w:b/>
          <w:color w:val="000000" w:themeColor="text1"/>
          <w:lang w:val="vi-VN"/>
        </w:rPr>
        <w:t>THÀNH PHỐ HỒ CHÍ MINH</w:t>
      </w:r>
      <w:r w:rsidR="003C6AF9" w:rsidRPr="00E240B1">
        <w:rPr>
          <w:b/>
          <w:color w:val="000000" w:themeColor="text1"/>
        </w:rPr>
        <w:t xml:space="preserve"> </w:t>
      </w:r>
    </w:p>
    <w:p w14:paraId="028F61FC" w14:textId="368209F2" w:rsidR="00C92595" w:rsidRPr="00DF45A3" w:rsidRDefault="003C6AF9" w:rsidP="003C6AF9">
      <w:pPr>
        <w:pStyle w:val="Vnbnnidung0"/>
        <w:spacing w:before="60" w:after="0"/>
        <w:ind w:firstLine="0"/>
        <w:jc w:val="center"/>
        <w:rPr>
          <w:b/>
        </w:rPr>
      </w:pPr>
      <w:r w:rsidRPr="00DB2468">
        <w:rPr>
          <w:b/>
          <w:lang w:val="vi-VN"/>
        </w:rPr>
        <w:t>KHÓA X</w:t>
      </w:r>
      <w:r w:rsidR="00F77829">
        <w:rPr>
          <w:b/>
        </w:rPr>
        <w:t xml:space="preserve">, </w:t>
      </w:r>
      <w:r w:rsidRPr="00DB2468">
        <w:rPr>
          <w:b/>
          <w:lang w:val="vi-VN"/>
        </w:rPr>
        <w:t xml:space="preserve">KỲ HỌP THỨ </w:t>
      </w:r>
      <w:r w:rsidR="00DF45A3">
        <w:rPr>
          <w:b/>
        </w:rPr>
        <w:t>NĂM</w:t>
      </w:r>
    </w:p>
    <w:p w14:paraId="373E8090" w14:textId="00112FA5" w:rsidR="00003B4F" w:rsidRPr="00E240B1" w:rsidRDefault="00003B4F" w:rsidP="00003B4F">
      <w:pPr>
        <w:pStyle w:val="Vnbnnidung0"/>
        <w:spacing w:before="120" w:after="0"/>
        <w:ind w:firstLine="700"/>
        <w:jc w:val="both"/>
        <w:rPr>
          <w:color w:val="000000" w:themeColor="text1"/>
          <w:lang w:val="vi-VN"/>
        </w:rPr>
      </w:pPr>
    </w:p>
    <w:p w14:paraId="3E7744E3" w14:textId="6C1D1AAA" w:rsidR="00534500" w:rsidRPr="00E240B1" w:rsidRDefault="00534500" w:rsidP="002B4F04">
      <w:pPr>
        <w:pStyle w:val="Vnbnnidung0"/>
        <w:spacing w:before="120" w:line="276" w:lineRule="auto"/>
        <w:ind w:firstLine="720"/>
        <w:jc w:val="both"/>
        <w:rPr>
          <w:i/>
          <w:color w:val="000000" w:themeColor="text1"/>
          <w:lang w:val="vi-VN"/>
        </w:rPr>
      </w:pPr>
      <w:r w:rsidRPr="00E240B1">
        <w:rPr>
          <w:i/>
          <w:color w:val="000000" w:themeColor="text1"/>
          <w:lang w:val="vi-VN"/>
        </w:rPr>
        <w:t xml:space="preserve">Căn cứ Luật Tổ chức chính quyền địa phương ngày </w:t>
      </w:r>
      <w:r w:rsidR="001926B0" w:rsidRPr="00E240B1">
        <w:rPr>
          <w:i/>
          <w:color w:val="000000" w:themeColor="text1"/>
          <w:lang w:val="vi-VN"/>
        </w:rPr>
        <w:t>16</w:t>
      </w:r>
      <w:r w:rsidRPr="00E240B1">
        <w:rPr>
          <w:i/>
          <w:color w:val="000000" w:themeColor="text1"/>
          <w:lang w:val="vi-VN"/>
        </w:rPr>
        <w:t xml:space="preserve"> tháng </w:t>
      </w:r>
      <w:r w:rsidR="001926B0" w:rsidRPr="00E240B1">
        <w:rPr>
          <w:i/>
          <w:color w:val="000000" w:themeColor="text1"/>
          <w:lang w:val="vi-VN"/>
        </w:rPr>
        <w:t>6</w:t>
      </w:r>
      <w:r w:rsidRPr="00E240B1">
        <w:rPr>
          <w:i/>
          <w:color w:val="000000" w:themeColor="text1"/>
          <w:lang w:val="vi-VN"/>
        </w:rPr>
        <w:t xml:space="preserve"> năm 2025;</w:t>
      </w:r>
    </w:p>
    <w:p w14:paraId="68A80428" w14:textId="77777777" w:rsidR="00491E59" w:rsidRDefault="00534500" w:rsidP="00491E59">
      <w:pPr>
        <w:pStyle w:val="Vnbnnidung0"/>
        <w:spacing w:before="120" w:line="276" w:lineRule="auto"/>
        <w:ind w:firstLine="720"/>
        <w:jc w:val="both"/>
        <w:rPr>
          <w:i/>
          <w:color w:val="000000" w:themeColor="text1"/>
          <w:lang w:val="vi-VN"/>
        </w:rPr>
      </w:pPr>
      <w:r w:rsidRPr="00E240B1">
        <w:rPr>
          <w:i/>
          <w:color w:val="000000" w:themeColor="text1"/>
          <w:lang w:val="vi-VN"/>
        </w:rPr>
        <w:t>Căn cứ Luật Đất đai ngày 18 tháng 01 năm 2024;</w:t>
      </w:r>
      <w:r w:rsidR="00D26A71" w:rsidRPr="00E240B1">
        <w:rPr>
          <w:i/>
          <w:color w:val="000000" w:themeColor="text1"/>
        </w:rPr>
        <w:t xml:space="preserve"> </w:t>
      </w:r>
      <w:r w:rsidRPr="00E240B1">
        <w:rPr>
          <w:i/>
          <w:color w:val="000000" w:themeColor="text1"/>
          <w:lang w:val="vi-VN"/>
        </w:rPr>
        <w:t>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277C945A" w14:textId="77777777" w:rsidR="00491E59" w:rsidRDefault="00534500" w:rsidP="00491E59">
      <w:pPr>
        <w:pStyle w:val="Vnbnnidung0"/>
        <w:spacing w:before="120" w:line="276" w:lineRule="auto"/>
        <w:ind w:firstLine="720"/>
        <w:jc w:val="both"/>
        <w:rPr>
          <w:i/>
          <w:color w:val="000000" w:themeColor="text1"/>
          <w:lang w:val="vi-VN"/>
        </w:rPr>
      </w:pPr>
      <w:r w:rsidRPr="00E240B1">
        <w:rPr>
          <w:i/>
          <w:color w:val="000000" w:themeColor="text1"/>
          <w:lang w:val="vi-VN"/>
        </w:rPr>
        <w:t xml:space="preserve">Căn cứ Nghị định số 102/2024/NĐ-CP ngày 30 tháng 7 năm 2024 của </w:t>
      </w:r>
      <w:r w:rsidR="002B4F04" w:rsidRPr="00E240B1">
        <w:rPr>
          <w:i/>
          <w:color w:val="000000" w:themeColor="text1"/>
        </w:rPr>
        <w:br/>
      </w:r>
      <w:r w:rsidRPr="00E240B1">
        <w:rPr>
          <w:i/>
          <w:color w:val="000000" w:themeColor="text1"/>
          <w:lang w:val="vi-VN"/>
        </w:rPr>
        <w:t>Chính phủ quy định chi tiết thi hành một số điều của Luật Đất đai;</w:t>
      </w:r>
    </w:p>
    <w:p w14:paraId="5B2D2DC4" w14:textId="77777777" w:rsidR="00491E59" w:rsidRDefault="00D26A71" w:rsidP="00491E59">
      <w:pPr>
        <w:pStyle w:val="Vnbnnidung0"/>
        <w:spacing w:before="120" w:line="276" w:lineRule="auto"/>
        <w:ind w:firstLine="720"/>
        <w:jc w:val="both"/>
        <w:rPr>
          <w:bCs/>
          <w:i/>
        </w:rPr>
      </w:pPr>
      <w:r w:rsidRPr="00E240B1">
        <w:rPr>
          <w:bCs/>
          <w:i/>
        </w:rP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1161911E" w14:textId="17189551" w:rsidR="00D26A71" w:rsidRPr="00491E59" w:rsidRDefault="00D26A71" w:rsidP="00491E59">
      <w:pPr>
        <w:pStyle w:val="Vnbnnidung0"/>
        <w:spacing w:before="120" w:line="276" w:lineRule="auto"/>
        <w:ind w:firstLine="720"/>
        <w:jc w:val="both"/>
        <w:rPr>
          <w:i/>
          <w:color w:val="000000" w:themeColor="text1"/>
          <w:lang w:val="vi-VN"/>
        </w:rPr>
      </w:pPr>
      <w:r w:rsidRPr="00E240B1">
        <w:rPr>
          <w:bCs/>
          <w:i/>
        </w:rPr>
        <w:t xml:space="preserve">Căn cứ </w:t>
      </w:r>
      <w:bookmarkStart w:id="0" w:name="loai_1"/>
      <w:r w:rsidRPr="00E240B1">
        <w:rPr>
          <w:bCs/>
          <w:i/>
        </w:rPr>
        <w:t>Nghị định</w:t>
      </w:r>
      <w:bookmarkStart w:id="1" w:name="loai_1_name"/>
      <w:bookmarkEnd w:id="0"/>
      <w:r w:rsidRPr="00E240B1">
        <w:rPr>
          <w:bCs/>
          <w:i/>
        </w:rPr>
        <w:t xml:space="preserve"> số 225/2025/NĐ-CP ngày 15 tháng 8 năm 2025 của Chính phủ sửa đổi, bổ sung một số điều của các </w:t>
      </w:r>
      <w:r w:rsidR="008F6E1B">
        <w:rPr>
          <w:bCs/>
          <w:i/>
        </w:rPr>
        <w:t>N</w:t>
      </w:r>
      <w:r w:rsidRPr="00E240B1">
        <w:rPr>
          <w:bCs/>
          <w:i/>
        </w:rPr>
        <w:t>ghị định quy định chi tiết một số điều và biện pháp thi hành Luật Đấu thầu về lựa chọn nhà đầu tư</w:t>
      </w:r>
      <w:bookmarkEnd w:id="1"/>
      <w:r w:rsidRPr="00E240B1">
        <w:rPr>
          <w:bCs/>
          <w:i/>
        </w:rPr>
        <w:t>;</w:t>
      </w:r>
    </w:p>
    <w:p w14:paraId="1F1E569B" w14:textId="2D4BAD8D" w:rsidR="001200CE" w:rsidRPr="00E240B1" w:rsidRDefault="001200CE" w:rsidP="002B4F04">
      <w:pPr>
        <w:pStyle w:val="Vnbnnidung0"/>
        <w:spacing w:before="120" w:line="276" w:lineRule="auto"/>
        <w:ind w:firstLine="720"/>
        <w:jc w:val="both"/>
        <w:rPr>
          <w:i/>
          <w:color w:val="000000" w:themeColor="text1"/>
          <w:lang w:val="vi-VN"/>
        </w:rPr>
      </w:pPr>
      <w:r w:rsidRPr="00E240B1">
        <w:rPr>
          <w:i/>
          <w:color w:val="000000" w:themeColor="text1"/>
          <w:lang w:val="vi-VN"/>
        </w:rPr>
        <w:t xml:space="preserve">Căn cứ Nghị quyết số </w:t>
      </w:r>
      <w:r w:rsidR="00DF45A3" w:rsidRPr="00A765F3">
        <w:rPr>
          <w:i/>
          <w:color w:val="000000" w:themeColor="text1"/>
          <w:lang w:val="vi-VN"/>
        </w:rPr>
        <w:t xml:space="preserve">45/2025/NQ-HĐND ngày </w:t>
      </w:r>
      <w:r w:rsidR="00DF45A3" w:rsidRPr="00A765F3">
        <w:rPr>
          <w:i/>
          <w:color w:val="000000" w:themeColor="text1"/>
        </w:rPr>
        <w:t>29</w:t>
      </w:r>
      <w:r w:rsidR="00DF45A3" w:rsidRPr="00A765F3">
        <w:rPr>
          <w:i/>
          <w:color w:val="000000" w:themeColor="text1"/>
          <w:lang w:val="vi-VN"/>
        </w:rPr>
        <w:t xml:space="preserve"> tháng </w:t>
      </w:r>
      <w:r w:rsidR="00DF45A3" w:rsidRPr="00A765F3">
        <w:rPr>
          <w:i/>
          <w:color w:val="000000" w:themeColor="text1"/>
        </w:rPr>
        <w:t>9</w:t>
      </w:r>
      <w:r w:rsidR="00DF45A3" w:rsidRPr="00A765F3">
        <w:rPr>
          <w:i/>
          <w:color w:val="000000" w:themeColor="text1"/>
          <w:lang w:val="vi-VN"/>
        </w:rPr>
        <w:t xml:space="preserve"> năm 202</w:t>
      </w:r>
      <w:r w:rsidR="00DF45A3" w:rsidRPr="00A765F3">
        <w:rPr>
          <w:i/>
          <w:color w:val="000000" w:themeColor="text1"/>
        </w:rPr>
        <w:t>5</w:t>
      </w:r>
      <w:r w:rsidR="00DF45A3" w:rsidRPr="00A765F3">
        <w:rPr>
          <w:i/>
          <w:color w:val="000000" w:themeColor="text1"/>
          <w:lang w:val="vi-VN"/>
        </w:rPr>
        <w:t xml:space="preserve"> của Hội đồng nhân dân Thành phố Hồ Chí Minh quy định các tiêu chí để quyết định đấu thầu lựa chọn nhà đầu tư thực hiện dự án đầu tư có sử dụng đất thuộc trường </w:t>
      </w:r>
      <w:r w:rsidR="00DF45A3" w:rsidRPr="00951B35">
        <w:rPr>
          <w:i/>
          <w:color w:val="000000" w:themeColor="text1"/>
          <w:spacing w:val="-6"/>
          <w:lang w:val="vi-VN"/>
        </w:rPr>
        <w:t>hợp quy định tại khoản 27 Điều 79 Luật Đất đai trên địa bàn Thành phố Hồ Chí Minh</w:t>
      </w:r>
      <w:r w:rsidRPr="00951B35">
        <w:rPr>
          <w:i/>
          <w:color w:val="000000" w:themeColor="text1"/>
          <w:spacing w:val="-6"/>
          <w:lang w:val="vi-VN"/>
        </w:rPr>
        <w:t>;</w:t>
      </w:r>
    </w:p>
    <w:p w14:paraId="35C87C7A" w14:textId="0840B2EF" w:rsidR="00B05DB5" w:rsidRDefault="00234D22" w:rsidP="00786CD2">
      <w:pPr>
        <w:pStyle w:val="Vnbnnidung0"/>
        <w:spacing w:before="120" w:line="276" w:lineRule="auto"/>
        <w:ind w:firstLine="720"/>
        <w:jc w:val="both"/>
        <w:rPr>
          <w:i/>
        </w:rPr>
      </w:pPr>
      <w:r w:rsidRPr="00E240B1">
        <w:rPr>
          <w:i/>
          <w:color w:val="000000" w:themeColor="text1"/>
          <w:lang w:val="vi-VN"/>
        </w:rPr>
        <w:t>Xét</w:t>
      </w:r>
      <w:r w:rsidR="00003B4F" w:rsidRPr="00E240B1">
        <w:rPr>
          <w:i/>
          <w:color w:val="000000" w:themeColor="text1"/>
          <w:lang w:val="vi-VN"/>
        </w:rPr>
        <w:t xml:space="preserve"> </w:t>
      </w:r>
      <w:r w:rsidRPr="00E240B1">
        <w:rPr>
          <w:i/>
          <w:color w:val="000000" w:themeColor="text1"/>
          <w:lang w:val="vi-VN"/>
        </w:rPr>
        <w:t xml:space="preserve">Tờ trình số </w:t>
      </w:r>
      <w:r w:rsidR="00F0749F">
        <w:rPr>
          <w:i/>
          <w:color w:val="000000" w:themeColor="text1"/>
        </w:rPr>
        <w:t>758</w:t>
      </w:r>
      <w:r w:rsidRPr="00E240B1">
        <w:rPr>
          <w:i/>
          <w:color w:val="000000" w:themeColor="text1"/>
          <w:lang w:val="vi-VN"/>
        </w:rPr>
        <w:t>/TT</w:t>
      </w:r>
      <w:r w:rsidR="003A6F4D" w:rsidRPr="00E240B1">
        <w:rPr>
          <w:i/>
          <w:color w:val="000000" w:themeColor="text1"/>
          <w:lang w:val="vi-VN"/>
        </w:rPr>
        <w:t>r-UBND ngày</w:t>
      </w:r>
      <w:r w:rsidR="006379A9">
        <w:rPr>
          <w:i/>
          <w:color w:val="000000" w:themeColor="text1"/>
        </w:rPr>
        <w:t xml:space="preserve"> </w:t>
      </w:r>
      <w:r w:rsidR="00F0749F">
        <w:rPr>
          <w:i/>
          <w:color w:val="000000" w:themeColor="text1"/>
        </w:rPr>
        <w:t>12</w:t>
      </w:r>
      <w:r w:rsidR="003A6F4D" w:rsidRPr="00E240B1">
        <w:rPr>
          <w:i/>
          <w:color w:val="000000" w:themeColor="text1"/>
          <w:lang w:val="vi-VN"/>
        </w:rPr>
        <w:t xml:space="preserve"> tháng </w:t>
      </w:r>
      <w:r w:rsidR="00F0749F">
        <w:rPr>
          <w:i/>
          <w:color w:val="000000" w:themeColor="text1"/>
        </w:rPr>
        <w:t>11</w:t>
      </w:r>
      <w:r w:rsidR="003A6F4D" w:rsidRPr="00E240B1">
        <w:rPr>
          <w:i/>
          <w:color w:val="000000" w:themeColor="text1"/>
          <w:lang w:val="vi-VN"/>
        </w:rPr>
        <w:t xml:space="preserve"> năm 2025 </w:t>
      </w:r>
      <w:r w:rsidRPr="00E240B1">
        <w:rPr>
          <w:i/>
          <w:color w:val="000000" w:themeColor="text1"/>
          <w:lang w:val="vi-VN"/>
        </w:rPr>
        <w:t xml:space="preserve">của </w:t>
      </w:r>
      <w:r w:rsidR="00B86FB5" w:rsidRPr="00E240B1">
        <w:rPr>
          <w:i/>
          <w:color w:val="000000" w:themeColor="text1"/>
          <w:lang w:val="vi-VN"/>
        </w:rPr>
        <w:t>Ủy ban nhân dân</w:t>
      </w:r>
      <w:r w:rsidRPr="00E240B1">
        <w:rPr>
          <w:i/>
          <w:color w:val="000000" w:themeColor="text1"/>
          <w:lang w:val="vi-VN"/>
        </w:rPr>
        <w:t xml:space="preserve"> </w:t>
      </w:r>
      <w:r w:rsidR="001200CE" w:rsidRPr="00E240B1">
        <w:rPr>
          <w:i/>
          <w:color w:val="000000" w:themeColor="text1"/>
          <w:lang w:val="vi-VN"/>
        </w:rPr>
        <w:t>Thành phố Hồ Chí Minh</w:t>
      </w:r>
      <w:r w:rsidRPr="00E240B1">
        <w:rPr>
          <w:i/>
          <w:color w:val="000000" w:themeColor="text1"/>
          <w:lang w:val="vi-VN"/>
        </w:rPr>
        <w:t xml:space="preserve"> về việc</w:t>
      </w:r>
      <w:r w:rsidR="00B86FB5" w:rsidRPr="00E240B1">
        <w:rPr>
          <w:i/>
          <w:color w:val="000000" w:themeColor="text1"/>
          <w:lang w:val="vi-VN"/>
        </w:rPr>
        <w:t xml:space="preserve"> </w:t>
      </w:r>
      <w:r w:rsidR="00D26A71" w:rsidRPr="00E240B1">
        <w:rPr>
          <w:i/>
          <w:color w:val="000000" w:themeColor="text1"/>
        </w:rPr>
        <w:t xml:space="preserve">quyết định </w:t>
      </w:r>
      <w:r w:rsidR="009B7442" w:rsidRPr="00E240B1">
        <w:rPr>
          <w:i/>
          <w:color w:val="000000" w:themeColor="text1"/>
          <w:lang w:val="vi-VN"/>
        </w:rPr>
        <w:t>Danh mục</w:t>
      </w:r>
      <w:r w:rsidR="00C37B3C" w:rsidRPr="00E240B1">
        <w:rPr>
          <w:i/>
          <w:color w:val="000000" w:themeColor="text1"/>
          <w:lang w:val="vi-VN"/>
        </w:rPr>
        <w:t xml:space="preserve"> </w:t>
      </w:r>
      <w:r w:rsidR="009B7442" w:rsidRPr="00E240B1">
        <w:rPr>
          <w:i/>
          <w:color w:val="000000" w:themeColor="text1"/>
          <w:lang w:val="vi-VN"/>
        </w:rPr>
        <w:t xml:space="preserve">các khu đất thực hiện đấu thầu lựa chọn nhà đầu tư thực hiện dự án đầu tư có sử dụng đất trên địa bàn </w:t>
      </w:r>
      <w:r w:rsidR="001200CE" w:rsidRPr="00E240B1">
        <w:rPr>
          <w:i/>
          <w:color w:val="000000" w:themeColor="text1"/>
          <w:lang w:val="vi-VN"/>
        </w:rPr>
        <w:t>Thành phố Hồ Chí Minh</w:t>
      </w:r>
      <w:r w:rsidR="00017EE5" w:rsidRPr="00E240B1">
        <w:rPr>
          <w:i/>
          <w:color w:val="000000" w:themeColor="text1"/>
          <w:lang w:val="vi-VN"/>
        </w:rPr>
        <w:t xml:space="preserve"> năm 2025</w:t>
      </w:r>
      <w:r w:rsidR="001200CE" w:rsidRPr="00E240B1">
        <w:rPr>
          <w:i/>
          <w:color w:val="000000" w:themeColor="text1"/>
          <w:lang w:val="vi-VN"/>
        </w:rPr>
        <w:t xml:space="preserve"> (</w:t>
      </w:r>
      <w:r w:rsidR="00385F34" w:rsidRPr="00E240B1">
        <w:rPr>
          <w:i/>
          <w:color w:val="000000" w:themeColor="text1"/>
        </w:rPr>
        <w:t>Đ</w:t>
      </w:r>
      <w:r w:rsidR="001200CE" w:rsidRPr="00E240B1">
        <w:rPr>
          <w:i/>
          <w:color w:val="000000" w:themeColor="text1"/>
          <w:lang w:val="vi-VN"/>
        </w:rPr>
        <w:t xml:space="preserve">ợt </w:t>
      </w:r>
      <w:r w:rsidR="006E7B2C">
        <w:rPr>
          <w:i/>
          <w:color w:val="000000" w:themeColor="text1"/>
        </w:rPr>
        <w:t>2</w:t>
      </w:r>
      <w:r w:rsidR="001200CE" w:rsidRPr="00E240B1">
        <w:rPr>
          <w:i/>
          <w:color w:val="000000" w:themeColor="text1"/>
          <w:lang w:val="vi-VN"/>
        </w:rPr>
        <w:t>)</w:t>
      </w:r>
      <w:r w:rsidR="00D26A71" w:rsidRPr="00E240B1">
        <w:rPr>
          <w:i/>
          <w:color w:val="000000" w:themeColor="text1"/>
          <w:lang w:val="vi-VN"/>
        </w:rPr>
        <w:t xml:space="preserve">; </w:t>
      </w:r>
      <w:r w:rsidR="00D26A71" w:rsidRPr="00E240B1">
        <w:rPr>
          <w:i/>
        </w:rPr>
        <w:t>Báo cáo thẩm tr</w:t>
      </w:r>
      <w:r w:rsidR="005739D1" w:rsidRPr="00E240B1">
        <w:rPr>
          <w:i/>
        </w:rPr>
        <w:t>a số</w:t>
      </w:r>
      <w:r w:rsidR="005965A5">
        <w:rPr>
          <w:i/>
        </w:rPr>
        <w:t xml:space="preserve"> 780</w:t>
      </w:r>
      <w:r w:rsidR="005739D1" w:rsidRPr="00E240B1">
        <w:rPr>
          <w:i/>
        </w:rPr>
        <w:t>/BC-BĐT</w:t>
      </w:r>
      <w:r w:rsidR="00D26A71" w:rsidRPr="00E240B1">
        <w:rPr>
          <w:i/>
        </w:rPr>
        <w:t xml:space="preserve"> ngày </w:t>
      </w:r>
      <w:r w:rsidR="006E7B2C">
        <w:rPr>
          <w:i/>
        </w:rPr>
        <w:t>13</w:t>
      </w:r>
      <w:r w:rsidR="00D26A71" w:rsidRPr="00E240B1">
        <w:rPr>
          <w:i/>
        </w:rPr>
        <w:t xml:space="preserve"> tháng </w:t>
      </w:r>
      <w:r w:rsidR="006E7B2C">
        <w:rPr>
          <w:i/>
        </w:rPr>
        <w:t>11</w:t>
      </w:r>
      <w:r w:rsidR="00D26A71" w:rsidRPr="00E240B1">
        <w:rPr>
          <w:i/>
        </w:rPr>
        <w:t xml:space="preserve"> năm 2025 của Ban Đô thị Hội đồng nhân dân Thành phố Hồ Chí Minh; </w:t>
      </w:r>
      <w:r w:rsidR="000B383D">
        <w:rPr>
          <w:i/>
        </w:rPr>
        <w:t>Ý</w:t>
      </w:r>
      <w:r w:rsidR="00D26A71" w:rsidRPr="00E240B1">
        <w:rPr>
          <w:i/>
        </w:rPr>
        <w:t xml:space="preserve"> kiến thảo luận của đại biểu Hội đồng nhân dân Thành phố Hồ Chí Minh tại kỳ họp.</w:t>
      </w:r>
    </w:p>
    <w:p w14:paraId="49F0C272" w14:textId="23FE1279" w:rsidR="009B7442" w:rsidRPr="00E240B1" w:rsidRDefault="009B7442" w:rsidP="002E6B4D">
      <w:pPr>
        <w:pStyle w:val="Vnbnnidung0"/>
        <w:spacing w:after="0"/>
        <w:ind w:firstLine="0"/>
        <w:jc w:val="center"/>
        <w:rPr>
          <w:b/>
          <w:color w:val="000000" w:themeColor="text1"/>
          <w:lang w:val="vi-VN"/>
        </w:rPr>
      </w:pPr>
      <w:r w:rsidRPr="00E240B1">
        <w:rPr>
          <w:b/>
          <w:color w:val="000000" w:themeColor="text1"/>
          <w:lang w:val="vi-VN"/>
        </w:rPr>
        <w:lastRenderedPageBreak/>
        <w:t xml:space="preserve">QUYẾT </w:t>
      </w:r>
      <w:r w:rsidR="0006541D" w:rsidRPr="00E240B1">
        <w:rPr>
          <w:b/>
          <w:color w:val="000000" w:themeColor="text1"/>
          <w:lang w:val="vi-VN"/>
        </w:rPr>
        <w:t>NGHỊ</w:t>
      </w:r>
      <w:r w:rsidRPr="00E240B1">
        <w:rPr>
          <w:b/>
          <w:color w:val="000000" w:themeColor="text1"/>
          <w:lang w:val="vi-VN"/>
        </w:rPr>
        <w:t>:</w:t>
      </w:r>
    </w:p>
    <w:p w14:paraId="3E38A28C" w14:textId="77777777" w:rsidR="0015582D" w:rsidRPr="00E240B1" w:rsidRDefault="0015582D" w:rsidP="00FD7DA7">
      <w:pPr>
        <w:pStyle w:val="Vnbnnidung0"/>
        <w:spacing w:after="0"/>
        <w:ind w:firstLine="700"/>
        <w:jc w:val="both"/>
        <w:rPr>
          <w:color w:val="000000" w:themeColor="text1"/>
          <w:lang w:val="vi-VN"/>
        </w:rPr>
      </w:pPr>
    </w:p>
    <w:p w14:paraId="074909D5" w14:textId="107EB7FC" w:rsidR="00AC0A56" w:rsidRPr="00690333" w:rsidRDefault="00626E01" w:rsidP="006A4800">
      <w:pPr>
        <w:pStyle w:val="Vnbnnidung0"/>
        <w:spacing w:before="120" w:line="276" w:lineRule="auto"/>
        <w:ind w:firstLine="720"/>
        <w:jc w:val="both"/>
      </w:pPr>
      <w:r w:rsidRPr="00E240B1">
        <w:rPr>
          <w:b/>
          <w:lang w:val="vi-VN"/>
        </w:rPr>
        <w:t xml:space="preserve">Điều 1. </w:t>
      </w:r>
      <w:r w:rsidR="00D1144A" w:rsidRPr="00E240B1">
        <w:t>Thống nhất</w:t>
      </w:r>
      <w:r w:rsidR="00DA7886" w:rsidRPr="00E240B1">
        <w:t xml:space="preserve"> </w:t>
      </w:r>
      <w:r w:rsidR="00C671BD">
        <w:t xml:space="preserve">đối với </w:t>
      </w:r>
      <w:r w:rsidR="009C4566">
        <w:t>0</w:t>
      </w:r>
      <w:r w:rsidR="006A4800">
        <w:t>1</w:t>
      </w:r>
      <w:r w:rsidR="00C671BD">
        <w:t xml:space="preserve"> khu đất </w:t>
      </w:r>
      <w:r w:rsidR="00C671BD" w:rsidRPr="00E240B1">
        <w:t>theo đề xuất của Ủy ban nhân dân Thành phố Hồ Chí Minh</w:t>
      </w:r>
      <w:r w:rsidR="00C671BD">
        <w:t xml:space="preserve"> đưa vào</w:t>
      </w:r>
      <w:r w:rsidR="00E414AD" w:rsidRPr="00E240B1">
        <w:rPr>
          <w:lang w:val="vi-VN"/>
        </w:rPr>
        <w:t xml:space="preserve"> </w:t>
      </w:r>
      <w:r w:rsidR="00C671BD">
        <w:t>d</w:t>
      </w:r>
      <w:r w:rsidR="00C671BD" w:rsidRPr="00E240B1">
        <w:rPr>
          <w:lang w:val="vi-VN"/>
        </w:rPr>
        <w:t xml:space="preserve">anh mục </w:t>
      </w:r>
      <w:r w:rsidR="00E414AD" w:rsidRPr="00E240B1">
        <w:rPr>
          <w:lang w:val="vi-VN"/>
        </w:rPr>
        <w:t>khu đất thực hiện đấu thầu lựa chọn nhà đầu tư thực hiện dự án đầu tư có sử dụng đất trên địa bàn Thành phố Hồ Chí Minh năm 2025</w:t>
      </w:r>
      <w:r w:rsidR="00C625AC" w:rsidRPr="00E240B1">
        <w:rPr>
          <w:lang w:val="vi-VN"/>
        </w:rPr>
        <w:t xml:space="preserve"> (</w:t>
      </w:r>
      <w:r w:rsidR="00552D81" w:rsidRPr="00690333">
        <w:t>Đ</w:t>
      </w:r>
      <w:r w:rsidR="00C625AC" w:rsidRPr="00690333">
        <w:rPr>
          <w:lang w:val="vi-VN"/>
        </w:rPr>
        <w:t xml:space="preserve">ợt </w:t>
      </w:r>
      <w:r w:rsidR="006A4800" w:rsidRPr="00690333">
        <w:t>2</w:t>
      </w:r>
      <w:r w:rsidR="00C625AC" w:rsidRPr="00690333">
        <w:rPr>
          <w:lang w:val="vi-VN"/>
        </w:rPr>
        <w:t>)</w:t>
      </w:r>
      <w:r w:rsidR="00A96944" w:rsidRPr="00690333">
        <w:t>, cụ thể</w:t>
      </w:r>
      <w:r w:rsidR="00AC0A56" w:rsidRPr="00690333">
        <w:t>:</w:t>
      </w:r>
    </w:p>
    <w:p w14:paraId="6DAA3F2B" w14:textId="2C70420D" w:rsidR="008276CD" w:rsidRPr="00690333" w:rsidRDefault="006A4800" w:rsidP="006A4800">
      <w:pPr>
        <w:pStyle w:val="Vnbnnidung0"/>
        <w:spacing w:before="120" w:line="276" w:lineRule="auto"/>
        <w:ind w:firstLine="720"/>
        <w:jc w:val="both"/>
      </w:pPr>
      <w:bookmarkStart w:id="2" w:name="_Hlk207270787"/>
      <w:r w:rsidRPr="00690333">
        <w:t>K</w:t>
      </w:r>
      <w:r w:rsidR="008276CD" w:rsidRPr="00690333">
        <w:rPr>
          <w:lang w:val="vi-VN"/>
        </w:rPr>
        <w:t xml:space="preserve">hu </w:t>
      </w:r>
      <w:r w:rsidR="00781922" w:rsidRPr="00690333">
        <w:t xml:space="preserve">đô thị mới Bình Quới </w:t>
      </w:r>
      <w:r w:rsidR="00A96944" w:rsidRPr="00690333">
        <w:t>-</w:t>
      </w:r>
      <w:r w:rsidR="00781922" w:rsidRPr="00690333">
        <w:t xml:space="preserve"> Thanh Đa</w:t>
      </w:r>
      <w:r w:rsidR="00AC0A56" w:rsidRPr="00690333">
        <w:t>, phường Bình Quới</w:t>
      </w:r>
      <w:r w:rsidR="00781922" w:rsidRPr="00690333">
        <w:t xml:space="preserve"> </w:t>
      </w:r>
      <w:r w:rsidR="008276CD" w:rsidRPr="00690333">
        <w:rPr>
          <w:lang w:val="vi-VN"/>
        </w:rPr>
        <w:t>thực hiện đấu thầu lựa chọn nhà đầu tư thực hiện dự án đầu tư có sử dụng đất thuộc điểm a khoản 1</w:t>
      </w:r>
      <w:r w:rsidR="00AA5B9B" w:rsidRPr="00690333">
        <w:rPr>
          <w:lang w:val="vi-VN"/>
        </w:rPr>
        <w:t xml:space="preserve"> Điều 126 Luật Đất đai năm 2024</w:t>
      </w:r>
      <w:r w:rsidR="00662800" w:rsidRPr="00690333">
        <w:t>, với</w:t>
      </w:r>
      <w:r w:rsidR="00AA5B9B" w:rsidRPr="00690333">
        <w:rPr>
          <w:lang w:val="vi-VN"/>
        </w:rPr>
        <w:t xml:space="preserve"> diện tích </w:t>
      </w:r>
      <w:r w:rsidR="00AA5B9B" w:rsidRPr="00690333">
        <w:t xml:space="preserve">khoảng </w:t>
      </w:r>
      <w:r w:rsidR="00781922" w:rsidRPr="00690333">
        <w:t>405,9</w:t>
      </w:r>
      <w:r w:rsidR="00AA5B9B" w:rsidRPr="00690333">
        <w:rPr>
          <w:lang w:val="vi-VN"/>
        </w:rPr>
        <w:t xml:space="preserve"> ha</w:t>
      </w:r>
      <w:bookmarkEnd w:id="2"/>
      <w:r w:rsidR="00AA5B9B" w:rsidRPr="00690333">
        <w:t xml:space="preserve"> </w:t>
      </w:r>
      <w:r w:rsidR="00AA5B9B" w:rsidRPr="00690333">
        <w:rPr>
          <w:i/>
        </w:rPr>
        <w:t>(chi tiết khu đất theo Phụ lục đính kèm)</w:t>
      </w:r>
      <w:r w:rsidR="00662800" w:rsidRPr="00690333">
        <w:rPr>
          <w:i/>
        </w:rPr>
        <w:t>.</w:t>
      </w:r>
    </w:p>
    <w:p w14:paraId="614EEA7E" w14:textId="13CF0A2B" w:rsidR="00F47A88" w:rsidRPr="00E240B1" w:rsidRDefault="004B732E" w:rsidP="00F47A88">
      <w:pPr>
        <w:pStyle w:val="Vnbnnidung0"/>
        <w:spacing w:before="120" w:line="276" w:lineRule="auto"/>
        <w:ind w:firstLine="720"/>
        <w:jc w:val="both"/>
        <w:rPr>
          <w:lang w:val="vi-VN"/>
        </w:rPr>
      </w:pPr>
      <w:r w:rsidRPr="00E240B1">
        <w:rPr>
          <w:b/>
          <w:lang w:val="vi-VN"/>
        </w:rPr>
        <w:t xml:space="preserve">Điều 2. </w:t>
      </w:r>
      <w:r w:rsidR="0078517A" w:rsidRPr="00E240B1">
        <w:rPr>
          <w:lang w:val="vi-VN"/>
        </w:rPr>
        <w:t>G</w:t>
      </w:r>
      <w:r w:rsidR="00F17708" w:rsidRPr="00E240B1">
        <w:rPr>
          <w:lang w:val="vi-VN"/>
        </w:rPr>
        <w:t>iao</w:t>
      </w:r>
      <w:r w:rsidR="003E58C6" w:rsidRPr="00E240B1">
        <w:rPr>
          <w:lang w:val="vi-VN"/>
        </w:rPr>
        <w:t xml:space="preserve"> </w:t>
      </w:r>
      <w:r w:rsidR="002A4711" w:rsidRPr="00E240B1">
        <w:rPr>
          <w:lang w:val="vi-VN"/>
        </w:rPr>
        <w:t xml:space="preserve">Ủy ban nhân dân </w:t>
      </w:r>
      <w:r w:rsidR="00CE55F6" w:rsidRPr="00E240B1">
        <w:rPr>
          <w:lang w:val="vi-VN"/>
        </w:rPr>
        <w:t>T</w:t>
      </w:r>
      <w:r w:rsidR="004429CC" w:rsidRPr="00E240B1">
        <w:rPr>
          <w:lang w:val="vi-VN"/>
        </w:rPr>
        <w:t>hành phố</w:t>
      </w:r>
      <w:r w:rsidR="002A4711" w:rsidRPr="00E240B1">
        <w:rPr>
          <w:lang w:val="vi-VN"/>
        </w:rPr>
        <w:t xml:space="preserve"> </w:t>
      </w:r>
      <w:r w:rsidR="00DF7C35">
        <w:t xml:space="preserve">Hồ Chí Minh </w:t>
      </w:r>
      <w:r w:rsidR="0019799F" w:rsidRPr="00E240B1">
        <w:t xml:space="preserve">chịu </w:t>
      </w:r>
      <w:r w:rsidR="002A4711" w:rsidRPr="00E240B1">
        <w:rPr>
          <w:lang w:val="vi-VN"/>
        </w:rPr>
        <w:t>trách nhiệm</w:t>
      </w:r>
      <w:r w:rsidR="0019799F" w:rsidRPr="00E240B1">
        <w:t xml:space="preserve"> </w:t>
      </w:r>
      <w:r w:rsidR="002A4711" w:rsidRPr="00E240B1">
        <w:rPr>
          <w:lang w:val="vi-VN"/>
        </w:rPr>
        <w:t>tổ chức triển khai thực hiện Nghị quyết</w:t>
      </w:r>
      <w:r w:rsidR="0078517A" w:rsidRPr="00E240B1">
        <w:rPr>
          <w:lang w:val="vi-VN"/>
        </w:rPr>
        <w:t xml:space="preserve">, trong đó tập trung </w:t>
      </w:r>
      <w:r w:rsidR="005B347E" w:rsidRPr="00E240B1">
        <w:t>nội dung sau</w:t>
      </w:r>
      <w:r w:rsidR="0078517A" w:rsidRPr="00E240B1">
        <w:rPr>
          <w:lang w:val="vi-VN"/>
        </w:rPr>
        <w:t>:</w:t>
      </w:r>
    </w:p>
    <w:p w14:paraId="44D8D848" w14:textId="785B1DE3" w:rsidR="0019799F" w:rsidRPr="00E240B1" w:rsidRDefault="0019799F" w:rsidP="00F47A88">
      <w:pPr>
        <w:pStyle w:val="Vnbnnidung0"/>
        <w:spacing w:before="120" w:line="276" w:lineRule="auto"/>
        <w:ind w:firstLine="720"/>
        <w:jc w:val="both"/>
        <w:rPr>
          <w:lang w:val="vi-VN"/>
        </w:rPr>
      </w:pPr>
      <w:r w:rsidRPr="00E240B1">
        <w:rPr>
          <w:lang w:val="vi-VN"/>
        </w:rPr>
        <w:t>1.</w:t>
      </w:r>
      <w:r w:rsidRPr="00E240B1">
        <w:rPr>
          <w:shd w:val="clear" w:color="auto" w:fill="FFFFFF"/>
          <w:lang w:val="vi-VN"/>
        </w:rPr>
        <w:t xml:space="preserve"> </w:t>
      </w:r>
      <w:r w:rsidRPr="00E240B1">
        <w:rPr>
          <w:shd w:val="clear" w:color="auto" w:fill="FFFFFF"/>
        </w:rPr>
        <w:t>Chịu trách nhiệm toàn diện v</w:t>
      </w:r>
      <w:r w:rsidR="00F47A88" w:rsidRPr="00E240B1">
        <w:rPr>
          <w:shd w:val="clear" w:color="auto" w:fill="FFFFFF"/>
        </w:rPr>
        <w:t>ề tính hợp pháp, chính xác và</w:t>
      </w:r>
      <w:r w:rsidRPr="00E240B1">
        <w:rPr>
          <w:shd w:val="clear" w:color="auto" w:fill="FFFFFF"/>
        </w:rPr>
        <w:t xml:space="preserve"> thống nhất</w:t>
      </w:r>
      <w:r w:rsidR="00F47A88" w:rsidRPr="00E240B1">
        <w:rPr>
          <w:shd w:val="clear" w:color="auto" w:fill="FFFFFF"/>
        </w:rPr>
        <w:t xml:space="preserve"> </w:t>
      </w:r>
      <w:r w:rsidRPr="00E240B1">
        <w:rPr>
          <w:shd w:val="clear" w:color="auto" w:fill="FFFFFF"/>
        </w:rPr>
        <w:t xml:space="preserve">của các nội dung, thông tin, dữ liệu, số liệu, tài liệu trong hồ sơ trình Hội đồng nhân dân Thành phố Hồ Chí Minh </w:t>
      </w:r>
      <w:r w:rsidR="00F227C4" w:rsidRPr="00E240B1">
        <w:t>q</w:t>
      </w:r>
      <w:r w:rsidRPr="00E240B1">
        <w:t>uyết định</w:t>
      </w:r>
      <w:r w:rsidRPr="00E240B1">
        <w:rPr>
          <w:b/>
        </w:rPr>
        <w:t xml:space="preserve"> </w:t>
      </w:r>
      <w:r w:rsidRPr="00E240B1">
        <w:rPr>
          <w:lang w:val="vi-VN"/>
        </w:rPr>
        <w:t>danh mục khu đất thực hiện đấu thầu lựa chọn nhà đầu tư thực hiện dự án đầu tư có sử dụng đất trên địa bàn Thành phố Hồ Chí Minh năm 2025 (</w:t>
      </w:r>
      <w:r w:rsidR="00552D81">
        <w:t>Đ</w:t>
      </w:r>
      <w:r w:rsidRPr="00E240B1">
        <w:rPr>
          <w:lang w:val="vi-VN"/>
        </w:rPr>
        <w:t xml:space="preserve">ợt </w:t>
      </w:r>
      <w:r w:rsidR="00781922">
        <w:t>2</w:t>
      </w:r>
      <w:r w:rsidRPr="00E240B1">
        <w:rPr>
          <w:lang w:val="vi-VN"/>
        </w:rPr>
        <w:t>)</w:t>
      </w:r>
      <w:r w:rsidRPr="00E240B1">
        <w:rPr>
          <w:shd w:val="clear" w:color="auto" w:fill="FFFFFF"/>
        </w:rPr>
        <w:t xml:space="preserve">; đảm bảo </w:t>
      </w:r>
      <w:r w:rsidR="00AF6FA0" w:rsidRPr="00E240B1">
        <w:rPr>
          <w:shd w:val="clear" w:color="auto" w:fill="FFFFFF"/>
        </w:rPr>
        <w:t>đúng căn cứ,</w:t>
      </w:r>
      <w:r w:rsidRPr="00E240B1">
        <w:rPr>
          <w:shd w:val="clear" w:color="auto" w:fill="FFFFFF"/>
        </w:rPr>
        <w:t xml:space="preserve"> tiêu chí, điều kiện và tuân thủ theo quy định của pháp luật.</w:t>
      </w:r>
    </w:p>
    <w:p w14:paraId="72838662" w14:textId="5A967D55" w:rsidR="0085625B" w:rsidRPr="00E240B1" w:rsidRDefault="0019799F" w:rsidP="0085625B">
      <w:pPr>
        <w:pStyle w:val="Vnbnnidung0"/>
        <w:spacing w:before="120" w:line="276" w:lineRule="auto"/>
        <w:ind w:firstLine="720"/>
        <w:jc w:val="both"/>
        <w:rPr>
          <w:lang w:val="vi-VN"/>
        </w:rPr>
      </w:pPr>
      <w:r w:rsidRPr="00E240B1">
        <w:t xml:space="preserve">2. </w:t>
      </w:r>
      <w:r w:rsidR="000C660B" w:rsidRPr="00E240B1">
        <w:t>C</w:t>
      </w:r>
      <w:r w:rsidR="008D7330" w:rsidRPr="00E240B1">
        <w:rPr>
          <w:lang w:val="vi-VN"/>
        </w:rPr>
        <w:t xml:space="preserve">ông bố </w:t>
      </w:r>
      <w:r w:rsidR="008D7330" w:rsidRPr="00E240B1">
        <w:t xml:space="preserve">danh mục khu đất nêu tại Điều 1 Nghị quyết này </w:t>
      </w:r>
      <w:r w:rsidR="0085625B" w:rsidRPr="00E240B1">
        <w:t>đúng thời gian, hình thức theo quy định của pháp luật</w:t>
      </w:r>
      <w:r w:rsidR="00D1144A" w:rsidRPr="00E240B1">
        <w:t xml:space="preserve"> về đất đai</w:t>
      </w:r>
      <w:r w:rsidR="0085625B" w:rsidRPr="00E240B1">
        <w:t>,</w:t>
      </w:r>
      <w:r w:rsidR="008D7330" w:rsidRPr="00E240B1">
        <w:rPr>
          <w:lang w:val="vi-VN"/>
        </w:rPr>
        <w:t xml:space="preserve"> làm cơ sở để cơ quan nhà nước có thẩm quyền hoặc nhà đầu tư lập hồ sơ đề nghị chấp thuận chủ trương đầu tư theo quy định của pháp luật về đầu tư.</w:t>
      </w:r>
    </w:p>
    <w:p w14:paraId="14E6DD5A" w14:textId="50CF0B71" w:rsidR="000E63D8" w:rsidRDefault="005E0782" w:rsidP="00C2477E">
      <w:pPr>
        <w:pStyle w:val="Vnbnnidung0"/>
        <w:spacing w:before="120" w:line="276" w:lineRule="auto"/>
        <w:ind w:firstLine="720"/>
        <w:jc w:val="both"/>
      </w:pPr>
      <w:r>
        <w:rPr>
          <w:lang w:bidi="vi-VN"/>
        </w:rPr>
        <w:t>3</w:t>
      </w:r>
      <w:r w:rsidR="000E63D8">
        <w:rPr>
          <w:lang w:bidi="vi-VN"/>
        </w:rPr>
        <w:t xml:space="preserve">. Công bố, triển khai </w:t>
      </w:r>
      <w:r w:rsidR="00C2477E">
        <w:rPr>
          <w:lang w:bidi="vi-VN"/>
        </w:rPr>
        <w:t xml:space="preserve">thực hiện </w:t>
      </w:r>
      <w:r w:rsidR="000E63D8">
        <w:rPr>
          <w:lang w:bidi="vi-VN"/>
        </w:rPr>
        <w:t>kế hoạch tổ chức đấu thầu lựa chọn nhà đầu tư</w:t>
      </w:r>
      <w:r w:rsidR="00C2477E">
        <w:rPr>
          <w:lang w:bidi="vi-VN"/>
        </w:rPr>
        <w:t xml:space="preserve"> </w:t>
      </w:r>
      <w:r w:rsidR="000E63D8">
        <w:rPr>
          <w:lang w:bidi="vi-VN"/>
        </w:rPr>
        <w:t>và đảm bảo tiến độ tổ chức đấu thầu lựa chọn nhà đầu tư</w:t>
      </w:r>
      <w:r w:rsidR="00C2477E">
        <w:rPr>
          <w:lang w:bidi="vi-VN"/>
        </w:rPr>
        <w:t xml:space="preserve"> </w:t>
      </w:r>
      <w:r w:rsidR="00C2477E" w:rsidRPr="00E240B1">
        <w:rPr>
          <w:lang w:bidi="vi-VN"/>
        </w:rPr>
        <w:t xml:space="preserve">thực hiện </w:t>
      </w:r>
      <w:r w:rsidR="00C2477E" w:rsidRPr="00E240B1">
        <w:rPr>
          <w:lang w:val="vi-VN" w:bidi="vi-VN"/>
        </w:rPr>
        <w:t>dự án đầu tư có sử dụng đất</w:t>
      </w:r>
      <w:r w:rsidR="00C2477E">
        <w:rPr>
          <w:lang w:bidi="vi-VN"/>
        </w:rPr>
        <w:t xml:space="preserve"> </w:t>
      </w:r>
      <w:r w:rsidR="00C2477E">
        <w:t>nêu tại Điều 1 Nghị quyết này.</w:t>
      </w:r>
    </w:p>
    <w:p w14:paraId="61935C31" w14:textId="7D63229B" w:rsidR="005E0782" w:rsidRDefault="005E0782" w:rsidP="005E0782">
      <w:pPr>
        <w:pStyle w:val="Vnbnnidung0"/>
        <w:spacing w:before="120" w:line="276" w:lineRule="auto"/>
        <w:ind w:firstLine="720"/>
        <w:jc w:val="both"/>
        <w:rPr>
          <w:lang w:bidi="vi-VN"/>
        </w:rPr>
      </w:pPr>
      <w:r>
        <w:rPr>
          <w:lang w:bidi="vi-VN"/>
        </w:rPr>
        <w:t>4</w:t>
      </w:r>
      <w:r w:rsidRPr="00E240B1">
        <w:rPr>
          <w:lang w:bidi="vi-VN"/>
        </w:rPr>
        <w:t>. Tổ chức rà soát, kiểm tra và quản lý chặt chẽ quỹ đất để đấu thầu lựa chọn nhà đầu tư thực hiện dự án đầu tư có sử dụng đất có phần diện tích thuộc trường hợp Nhà nước thu hồi đất để phát triển kinh tế - xã hội vì lợi ích quốc gia, công cộng. Trường hợp trong khu đất thực hiện dự án có phần đất do cơ quan, tổ chức của Nhà nước quản lý, thì đảm bảo việc thu hồi để giao, cho thuê đất thông qua đấu thầu lựa chọn nhà đầu tư thực hiện dự án đối với cả khu đất.</w:t>
      </w:r>
    </w:p>
    <w:p w14:paraId="40BB84B9" w14:textId="2AAF718F" w:rsidR="00824504" w:rsidRPr="00E240B1" w:rsidRDefault="00C2477E" w:rsidP="002E4AC8">
      <w:pPr>
        <w:pStyle w:val="Vnbnnidung0"/>
        <w:spacing w:before="120" w:line="276" w:lineRule="auto"/>
        <w:ind w:firstLine="720"/>
        <w:jc w:val="both"/>
        <w:rPr>
          <w:lang w:val="vi-VN"/>
        </w:rPr>
      </w:pPr>
      <w:r>
        <w:rPr>
          <w:lang w:bidi="vi-VN"/>
        </w:rPr>
        <w:t>5</w:t>
      </w:r>
      <w:r w:rsidR="003F6419" w:rsidRPr="00E240B1">
        <w:rPr>
          <w:lang w:bidi="vi-VN"/>
        </w:rPr>
        <w:t xml:space="preserve">. </w:t>
      </w:r>
      <w:r w:rsidR="00824504" w:rsidRPr="00E240B1">
        <w:rPr>
          <w:lang w:val="vi-VN" w:bidi="vi-VN"/>
        </w:rPr>
        <w:t xml:space="preserve">Thực hiện trình tự, thủ tục đấu thầu </w:t>
      </w:r>
      <w:r w:rsidR="006E2483" w:rsidRPr="00E240B1">
        <w:rPr>
          <w:lang w:bidi="vi-VN"/>
        </w:rPr>
        <w:t xml:space="preserve">lựa chọn nhà đầu tư thực hiện </w:t>
      </w:r>
      <w:r w:rsidR="00824504" w:rsidRPr="00E240B1">
        <w:rPr>
          <w:lang w:val="vi-VN" w:bidi="vi-VN"/>
        </w:rPr>
        <w:t xml:space="preserve">dự án đầu tư có sử dụng đất trên địa bàn </w:t>
      </w:r>
      <w:r w:rsidR="00195ADF" w:rsidRPr="00E240B1">
        <w:rPr>
          <w:lang w:val="vi-VN" w:bidi="vi-VN"/>
        </w:rPr>
        <w:t>Thành phố</w:t>
      </w:r>
      <w:r w:rsidR="00824504" w:rsidRPr="00E240B1">
        <w:rPr>
          <w:lang w:val="vi-VN" w:bidi="vi-VN"/>
        </w:rPr>
        <w:t xml:space="preserve"> theo đúng quy định </w:t>
      </w:r>
      <w:r w:rsidR="00D84558" w:rsidRPr="00E240B1">
        <w:rPr>
          <w:lang w:bidi="vi-VN"/>
        </w:rPr>
        <w:t xml:space="preserve">của </w:t>
      </w:r>
      <w:r w:rsidR="00824504" w:rsidRPr="00E240B1">
        <w:rPr>
          <w:lang w:val="vi-VN" w:bidi="vi-VN"/>
        </w:rPr>
        <w:t>pháp luật về đất đai, pháp luật về đấu thầu</w:t>
      </w:r>
      <w:r w:rsidR="00C93015" w:rsidRPr="00E240B1">
        <w:rPr>
          <w:lang w:bidi="vi-VN"/>
        </w:rPr>
        <w:t>, pháp luật về đầu tư</w:t>
      </w:r>
      <w:r w:rsidR="00824504" w:rsidRPr="00E240B1">
        <w:rPr>
          <w:lang w:val="vi-VN" w:bidi="vi-VN"/>
        </w:rPr>
        <w:t xml:space="preserve"> và các quy định </w:t>
      </w:r>
      <w:r w:rsidR="00D84558" w:rsidRPr="00E240B1">
        <w:rPr>
          <w:lang w:bidi="vi-VN"/>
        </w:rPr>
        <w:t xml:space="preserve">của </w:t>
      </w:r>
      <w:r w:rsidR="00824504" w:rsidRPr="00E240B1">
        <w:rPr>
          <w:lang w:val="vi-VN" w:bidi="vi-VN"/>
        </w:rPr>
        <w:t>pháp luật khác có liên quan, đảm bảo sử dụng đất có hiệu quả.</w:t>
      </w:r>
    </w:p>
    <w:p w14:paraId="07BFBCD4" w14:textId="4A506AAF" w:rsidR="003E58C6" w:rsidRPr="00E240B1" w:rsidRDefault="00C51E75" w:rsidP="002E4AC8">
      <w:pPr>
        <w:pStyle w:val="Vnbnnidung0"/>
        <w:spacing w:before="120" w:line="276" w:lineRule="auto"/>
        <w:ind w:firstLine="720"/>
        <w:jc w:val="both"/>
        <w:rPr>
          <w:color w:val="000000" w:themeColor="text1"/>
          <w:lang w:val="vi-VN"/>
        </w:rPr>
      </w:pPr>
      <w:r w:rsidRPr="00E240B1">
        <w:rPr>
          <w:b/>
          <w:bCs/>
        </w:rPr>
        <w:t>Điều 3</w:t>
      </w:r>
      <w:r w:rsidR="00F02EBC" w:rsidRPr="00E240B1">
        <w:rPr>
          <w:b/>
          <w:bCs/>
        </w:rPr>
        <w:t xml:space="preserve">. </w:t>
      </w:r>
      <w:r w:rsidR="003E58C6" w:rsidRPr="00E240B1">
        <w:rPr>
          <w:lang w:val="vi-VN"/>
        </w:rPr>
        <w:t xml:space="preserve">Thường </w:t>
      </w:r>
      <w:r w:rsidR="003E58C6" w:rsidRPr="00E240B1">
        <w:rPr>
          <w:color w:val="000000" w:themeColor="text1"/>
          <w:lang w:val="vi-VN"/>
        </w:rPr>
        <w:t xml:space="preserve">trực Hội đồng nhân dân, các Ban của Hội đồng nhân dân, </w:t>
      </w:r>
      <w:r w:rsidR="003E58C6" w:rsidRPr="00E240B1">
        <w:rPr>
          <w:color w:val="000000" w:themeColor="text1"/>
          <w:lang w:val="vi-VN"/>
        </w:rPr>
        <w:lastRenderedPageBreak/>
        <w:t xml:space="preserve">các Tổ đại biểu và đại biểu Hội đồng nhân dân </w:t>
      </w:r>
      <w:r w:rsidR="00C12723" w:rsidRPr="00E240B1">
        <w:rPr>
          <w:color w:val="000000" w:themeColor="text1"/>
          <w:lang w:val="vi-VN"/>
        </w:rPr>
        <w:t xml:space="preserve">Thành phố Hồ Chí Minh </w:t>
      </w:r>
      <w:r w:rsidR="003E58C6" w:rsidRPr="00E240B1">
        <w:rPr>
          <w:color w:val="000000" w:themeColor="text1"/>
          <w:lang w:val="vi-VN"/>
        </w:rPr>
        <w:t>giám sát việc triển khai thực hiện Nghị quyết này.</w:t>
      </w:r>
    </w:p>
    <w:p w14:paraId="1C622732" w14:textId="5DF1AB85" w:rsidR="00F02EBC" w:rsidRPr="00831586" w:rsidRDefault="00C42750" w:rsidP="00FE4E28">
      <w:pPr>
        <w:pStyle w:val="Vnbnnidung0"/>
        <w:spacing w:before="120" w:line="276" w:lineRule="auto"/>
        <w:ind w:firstLine="720"/>
        <w:jc w:val="both"/>
        <w:rPr>
          <w:lang w:val="vi-VN"/>
        </w:rPr>
      </w:pPr>
      <w:r w:rsidRPr="00E240B1">
        <w:rPr>
          <w:color w:val="000000" w:themeColor="text1"/>
          <w:lang w:val="vi-VN"/>
        </w:rPr>
        <w:t xml:space="preserve">Nghị quyết này đã được Hội đồng nhân dân </w:t>
      </w:r>
      <w:r w:rsidR="00946281" w:rsidRPr="00E240B1">
        <w:rPr>
          <w:color w:val="000000" w:themeColor="text1"/>
          <w:lang w:val="vi-VN"/>
        </w:rPr>
        <w:t>Thành phố Hồ Chí Minh</w:t>
      </w:r>
      <w:r w:rsidRPr="00E240B1">
        <w:rPr>
          <w:color w:val="000000" w:themeColor="text1"/>
          <w:lang w:val="vi-VN"/>
        </w:rPr>
        <w:t xml:space="preserve"> </w:t>
      </w:r>
      <w:r w:rsidR="007B5DB7">
        <w:rPr>
          <w:color w:val="000000" w:themeColor="text1"/>
        </w:rPr>
        <w:t>K</w:t>
      </w:r>
      <w:r w:rsidRPr="00E240B1">
        <w:rPr>
          <w:color w:val="000000" w:themeColor="text1"/>
          <w:lang w:val="vi-VN"/>
        </w:rPr>
        <w:t xml:space="preserve">hóa </w:t>
      </w:r>
      <w:r w:rsidR="00203B59">
        <w:rPr>
          <w:color w:val="000000" w:themeColor="text1"/>
          <w:lang w:val="vi-VN"/>
        </w:rPr>
        <w:t>X</w:t>
      </w:r>
      <w:r w:rsidRPr="00E240B1">
        <w:rPr>
          <w:color w:val="000000" w:themeColor="text1"/>
          <w:lang w:val="vi-VN"/>
        </w:rPr>
        <w:t xml:space="preserve"> </w:t>
      </w:r>
      <w:r w:rsidR="003A2674" w:rsidRPr="007B5DB7">
        <w:rPr>
          <w:color w:val="000000" w:themeColor="text1"/>
          <w:spacing w:val="4"/>
        </w:rPr>
        <w:t>K</w:t>
      </w:r>
      <w:r w:rsidRPr="007B5DB7">
        <w:rPr>
          <w:color w:val="000000" w:themeColor="text1"/>
          <w:spacing w:val="4"/>
          <w:lang w:val="vi-VN"/>
        </w:rPr>
        <w:t xml:space="preserve">ỳ họp thứ </w:t>
      </w:r>
      <w:r w:rsidR="004E1908">
        <w:rPr>
          <w:color w:val="000000" w:themeColor="text1"/>
          <w:spacing w:val="4"/>
        </w:rPr>
        <w:t>năm</w:t>
      </w:r>
      <w:r w:rsidRPr="007B5DB7">
        <w:rPr>
          <w:color w:val="000000" w:themeColor="text1"/>
          <w:spacing w:val="4"/>
          <w:lang w:val="vi-VN"/>
        </w:rPr>
        <w:t xml:space="preserve"> thông qua ngày </w:t>
      </w:r>
      <w:r w:rsidR="004E1908">
        <w:rPr>
          <w:color w:val="000000" w:themeColor="text1"/>
          <w:spacing w:val="4"/>
        </w:rPr>
        <w:t>14</w:t>
      </w:r>
      <w:r w:rsidRPr="007B5DB7">
        <w:rPr>
          <w:color w:val="000000" w:themeColor="text1"/>
          <w:spacing w:val="4"/>
          <w:lang w:val="vi-VN"/>
        </w:rPr>
        <w:t xml:space="preserve"> tháng </w:t>
      </w:r>
      <w:r w:rsidR="004E1908">
        <w:rPr>
          <w:color w:val="000000" w:themeColor="text1"/>
          <w:spacing w:val="4"/>
        </w:rPr>
        <w:t>11</w:t>
      </w:r>
      <w:r w:rsidRPr="007B5DB7">
        <w:rPr>
          <w:color w:val="000000" w:themeColor="text1"/>
          <w:spacing w:val="4"/>
          <w:lang w:val="vi-VN"/>
        </w:rPr>
        <w:t xml:space="preserve"> năm 202</w:t>
      </w:r>
      <w:r w:rsidR="00BD557F" w:rsidRPr="007B5DB7">
        <w:rPr>
          <w:color w:val="000000" w:themeColor="text1"/>
          <w:spacing w:val="4"/>
          <w:lang w:val="vi-VN"/>
        </w:rPr>
        <w:t>5</w:t>
      </w:r>
      <w:r w:rsidR="00F34DA0" w:rsidRPr="007B5DB7">
        <w:rPr>
          <w:color w:val="000000" w:themeColor="text1"/>
          <w:spacing w:val="4"/>
          <w:lang w:val="vi-VN"/>
        </w:rPr>
        <w:t xml:space="preserve"> </w:t>
      </w:r>
      <w:r w:rsidR="00F34DA0" w:rsidRPr="007B5DB7">
        <w:rPr>
          <w:spacing w:val="4"/>
          <w:lang w:val="vi-VN"/>
        </w:rPr>
        <w:t>và</w:t>
      </w:r>
      <w:r w:rsidRPr="007B5DB7">
        <w:rPr>
          <w:spacing w:val="4"/>
          <w:lang w:val="vi-VN"/>
        </w:rPr>
        <w:t xml:space="preserve"> có hiệu lực kể từ ngày thông qua</w:t>
      </w:r>
      <w:r w:rsidR="00692D2D" w:rsidRPr="007B5DB7">
        <w:rPr>
          <w:spacing w:val="4"/>
          <w:lang w:val="vi-VN"/>
        </w:rPr>
        <w:t>./.</w:t>
      </w:r>
    </w:p>
    <w:p w14:paraId="1D77DA59" w14:textId="3D35A7E3" w:rsidR="00003B4F" w:rsidRPr="00E240B1" w:rsidRDefault="00003B4F" w:rsidP="00870581">
      <w:pPr>
        <w:pStyle w:val="Vnbnnidung0"/>
        <w:spacing w:before="120" w:after="0"/>
        <w:jc w:val="both"/>
        <w:rPr>
          <w:color w:val="000000" w:themeColor="text1"/>
          <w:lang w:val="vi-VN"/>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E240B1" w:rsidRPr="005B7214" w14:paraId="53C944A7" w14:textId="77777777" w:rsidTr="00FA4088">
        <w:trPr>
          <w:trHeight w:val="2201"/>
        </w:trPr>
        <w:tc>
          <w:tcPr>
            <w:tcW w:w="5392" w:type="dxa"/>
          </w:tcPr>
          <w:p w14:paraId="774B0B43" w14:textId="77777777" w:rsidR="005B7214" w:rsidRPr="005B7214" w:rsidRDefault="005B7214" w:rsidP="005B7214">
            <w:pPr>
              <w:rPr>
                <w:rFonts w:ascii="Times New Roman" w:hAnsi="Times New Roman" w:cs="Times New Roman"/>
                <w:b/>
                <w:bCs/>
                <w:i/>
                <w:iCs/>
                <w:lang w:val="sv-SE"/>
              </w:rPr>
            </w:pPr>
            <w:r w:rsidRPr="005B7214">
              <w:rPr>
                <w:rFonts w:ascii="Times New Roman" w:hAnsi="Times New Roman" w:cs="Times New Roman"/>
                <w:b/>
                <w:bCs/>
                <w:i/>
                <w:iCs/>
                <w:lang w:val="sv-SE"/>
              </w:rPr>
              <w:t>Nơi nhận:</w:t>
            </w:r>
          </w:p>
          <w:p w14:paraId="14FBFFA8"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Ủy ban Thường vụ Quốc hội;</w:t>
            </w:r>
          </w:p>
          <w:p w14:paraId="228B7C51"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Văn phòng: Quốc hội, Chính phủ;</w:t>
            </w:r>
          </w:p>
          <w:p w14:paraId="430C1271"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Thường trực Thành ủy;</w:t>
            </w:r>
          </w:p>
          <w:p w14:paraId="412C49AD"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Đoàn đại biểu Quốc hội Thành phố;</w:t>
            </w:r>
          </w:p>
          <w:p w14:paraId="5B133668"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Thường trực HĐND, UBND, UBMTTQVN Thành phố;</w:t>
            </w:r>
          </w:p>
          <w:p w14:paraId="0B1B1557"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Đại biểu HĐND Thành phố;</w:t>
            </w:r>
          </w:p>
          <w:p w14:paraId="290E711D"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Văn phòng: Thành ủy, Đoàn ĐBQH và HĐND, UBND Thành phố;</w:t>
            </w:r>
          </w:p>
          <w:p w14:paraId="2A163C74"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Ban Đô thị HĐND Thành phố;</w:t>
            </w:r>
          </w:p>
          <w:p w14:paraId="3219FC97"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Các sở, ban, ngành Thành phố;</w:t>
            </w:r>
          </w:p>
          <w:p w14:paraId="29FC0D84"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Thường trực HĐND, UBND, UBMTTQVN cấp xã;</w:t>
            </w:r>
          </w:p>
          <w:p w14:paraId="459F4091" w14:textId="77777777" w:rsidR="005B7214" w:rsidRPr="005B7214" w:rsidRDefault="005B7214" w:rsidP="005B7214">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Trung tâm Thông tin điện tử Thành phố;</w:t>
            </w:r>
          </w:p>
          <w:p w14:paraId="4DB7B5BC" w14:textId="4641BDB9" w:rsidR="00E240B1" w:rsidRPr="005B7214" w:rsidRDefault="00E240B1">
            <w:pPr>
              <w:tabs>
                <w:tab w:val="left" w:pos="585"/>
                <w:tab w:val="left" w:pos="975"/>
                <w:tab w:val="left" w:pos="2535"/>
                <w:tab w:val="left" w:pos="3705"/>
              </w:tabs>
              <w:rPr>
                <w:rFonts w:ascii="Times New Roman" w:hAnsi="Times New Roman" w:cs="Times New Roman"/>
                <w:sz w:val="22"/>
                <w:szCs w:val="22"/>
                <w:lang w:val="sv-SE"/>
              </w:rPr>
            </w:pPr>
            <w:r w:rsidRPr="005B7214">
              <w:rPr>
                <w:rFonts w:ascii="Times New Roman" w:hAnsi="Times New Roman" w:cs="Times New Roman"/>
                <w:sz w:val="22"/>
                <w:szCs w:val="22"/>
                <w:lang w:val="sv-SE"/>
              </w:rPr>
              <w:t xml:space="preserve">- Lưu: VT, </w:t>
            </w:r>
            <w:r w:rsidR="003E1B76" w:rsidRPr="005B7214">
              <w:rPr>
                <w:rFonts w:ascii="Times New Roman" w:hAnsi="Times New Roman" w:cs="Times New Roman"/>
                <w:sz w:val="22"/>
                <w:szCs w:val="22"/>
                <w:lang w:val="sv-SE"/>
              </w:rPr>
              <w:t>(</w:t>
            </w:r>
            <w:r w:rsidRPr="005B7214">
              <w:rPr>
                <w:rFonts w:ascii="Times New Roman" w:hAnsi="Times New Roman" w:cs="Times New Roman"/>
                <w:sz w:val="22"/>
                <w:szCs w:val="22"/>
                <w:lang w:val="sv-SE"/>
              </w:rPr>
              <w:t>Phòng CTHĐND</w:t>
            </w:r>
            <w:r w:rsidR="003E1B76" w:rsidRPr="005B7214">
              <w:rPr>
                <w:rFonts w:ascii="Times New Roman" w:hAnsi="Times New Roman" w:cs="Times New Roman"/>
                <w:sz w:val="22"/>
                <w:szCs w:val="22"/>
                <w:lang w:val="sv-SE"/>
              </w:rPr>
              <w:t xml:space="preserve"> -</w:t>
            </w:r>
            <w:r w:rsidRPr="005B7214">
              <w:rPr>
                <w:rFonts w:ascii="Times New Roman" w:hAnsi="Times New Roman" w:cs="Times New Roman"/>
                <w:sz w:val="22"/>
                <w:szCs w:val="22"/>
                <w:lang w:val="sv-SE"/>
              </w:rPr>
              <w:t xml:space="preserve"> Nhung</w:t>
            </w:r>
            <w:r w:rsidR="003E1B76" w:rsidRPr="005B7214">
              <w:rPr>
                <w:rFonts w:ascii="Times New Roman" w:hAnsi="Times New Roman" w:cs="Times New Roman"/>
                <w:sz w:val="22"/>
                <w:szCs w:val="22"/>
                <w:lang w:val="sv-SE"/>
              </w:rPr>
              <w:t>)</w:t>
            </w:r>
            <w:r w:rsidRPr="005B7214">
              <w:rPr>
                <w:rFonts w:ascii="Times New Roman" w:hAnsi="Times New Roman" w:cs="Times New Roman"/>
                <w:sz w:val="22"/>
                <w:szCs w:val="22"/>
                <w:lang w:val="sv-SE"/>
              </w:rPr>
              <w:t>.</w:t>
            </w:r>
          </w:p>
          <w:p w14:paraId="1BC3CCC2" w14:textId="77777777" w:rsidR="00E240B1" w:rsidRPr="005B7214" w:rsidRDefault="00E240B1">
            <w:pPr>
              <w:tabs>
                <w:tab w:val="left" w:pos="585"/>
                <w:tab w:val="left" w:pos="975"/>
                <w:tab w:val="left" w:pos="2535"/>
                <w:tab w:val="left" w:pos="3705"/>
              </w:tabs>
              <w:rPr>
                <w:rFonts w:ascii="Times New Roman" w:hAnsi="Times New Roman" w:cs="Times New Roman"/>
                <w:sz w:val="22"/>
                <w:szCs w:val="22"/>
                <w:lang w:val="sv-SE"/>
              </w:rPr>
            </w:pPr>
          </w:p>
          <w:p w14:paraId="4192F1B0" w14:textId="77777777" w:rsidR="00E240B1" w:rsidRPr="005B7214" w:rsidRDefault="00E240B1">
            <w:pPr>
              <w:tabs>
                <w:tab w:val="left" w:pos="585"/>
                <w:tab w:val="left" w:pos="975"/>
                <w:tab w:val="left" w:pos="2535"/>
                <w:tab w:val="left" w:pos="3705"/>
              </w:tabs>
              <w:rPr>
                <w:rFonts w:ascii="Times New Roman" w:hAnsi="Times New Roman" w:cs="Times New Roman"/>
                <w:sz w:val="22"/>
                <w:szCs w:val="22"/>
                <w:lang w:val="sv-SE"/>
              </w:rPr>
            </w:pPr>
          </w:p>
        </w:tc>
        <w:tc>
          <w:tcPr>
            <w:tcW w:w="4531" w:type="dxa"/>
          </w:tcPr>
          <w:p w14:paraId="11C7F67F" w14:textId="77777777" w:rsidR="00E240B1" w:rsidRPr="005B7214" w:rsidRDefault="00E240B1">
            <w:pPr>
              <w:tabs>
                <w:tab w:val="left" w:pos="975"/>
                <w:tab w:val="left" w:pos="2535"/>
              </w:tabs>
              <w:jc w:val="center"/>
              <w:rPr>
                <w:rFonts w:ascii="Times New Roman" w:hAnsi="Times New Roman" w:cs="Times New Roman"/>
                <w:b/>
                <w:bCs/>
                <w:sz w:val="26"/>
                <w:szCs w:val="28"/>
                <w:lang w:val="sv-SE"/>
              </w:rPr>
            </w:pPr>
            <w:r w:rsidRPr="005B7214">
              <w:rPr>
                <w:rFonts w:ascii="Times New Roman" w:hAnsi="Times New Roman" w:cs="Times New Roman"/>
                <w:b/>
                <w:bCs/>
                <w:sz w:val="26"/>
                <w:szCs w:val="28"/>
                <w:lang w:val="sv-SE"/>
              </w:rPr>
              <w:t>CHỦ TỊCH</w:t>
            </w:r>
          </w:p>
          <w:p w14:paraId="3F480FF2" w14:textId="77777777" w:rsidR="00E240B1" w:rsidRPr="005B7214" w:rsidRDefault="00E240B1">
            <w:pPr>
              <w:tabs>
                <w:tab w:val="left" w:pos="975"/>
                <w:tab w:val="left" w:pos="2535"/>
              </w:tabs>
              <w:jc w:val="center"/>
              <w:rPr>
                <w:rFonts w:ascii="Times New Roman" w:hAnsi="Times New Roman" w:cs="Times New Roman"/>
                <w:b/>
                <w:bCs/>
                <w:sz w:val="22"/>
                <w:szCs w:val="28"/>
                <w:lang w:val="sv-SE"/>
              </w:rPr>
            </w:pPr>
          </w:p>
          <w:p w14:paraId="4A989E64" w14:textId="77777777" w:rsidR="00E240B1" w:rsidRPr="005B7214" w:rsidRDefault="00E240B1">
            <w:pPr>
              <w:tabs>
                <w:tab w:val="left" w:pos="975"/>
                <w:tab w:val="left" w:pos="2535"/>
              </w:tabs>
              <w:jc w:val="center"/>
              <w:rPr>
                <w:rFonts w:ascii="Times New Roman" w:hAnsi="Times New Roman" w:cs="Times New Roman"/>
                <w:b/>
                <w:bCs/>
                <w:szCs w:val="28"/>
                <w:lang w:val="sv-SE"/>
              </w:rPr>
            </w:pPr>
          </w:p>
          <w:p w14:paraId="5C01363F" w14:textId="77777777" w:rsidR="00E240B1" w:rsidRPr="005B7214" w:rsidRDefault="00E240B1">
            <w:pPr>
              <w:tabs>
                <w:tab w:val="left" w:pos="975"/>
                <w:tab w:val="left" w:pos="2535"/>
              </w:tabs>
              <w:jc w:val="center"/>
              <w:rPr>
                <w:rFonts w:ascii="Times New Roman" w:hAnsi="Times New Roman" w:cs="Times New Roman"/>
                <w:b/>
                <w:bCs/>
                <w:sz w:val="34"/>
                <w:szCs w:val="28"/>
                <w:lang w:val="sv-SE"/>
              </w:rPr>
            </w:pPr>
          </w:p>
          <w:p w14:paraId="358AF983" w14:textId="77777777" w:rsidR="00E240B1" w:rsidRPr="005B7214" w:rsidRDefault="00E240B1">
            <w:pPr>
              <w:tabs>
                <w:tab w:val="left" w:pos="975"/>
                <w:tab w:val="left" w:pos="2535"/>
              </w:tabs>
              <w:jc w:val="center"/>
              <w:rPr>
                <w:rFonts w:ascii="Times New Roman" w:hAnsi="Times New Roman" w:cs="Times New Roman"/>
                <w:b/>
                <w:bCs/>
                <w:szCs w:val="28"/>
                <w:lang w:val="sv-SE"/>
              </w:rPr>
            </w:pPr>
          </w:p>
          <w:p w14:paraId="2F92DC46" w14:textId="77777777" w:rsidR="00E240B1" w:rsidRPr="005B7214" w:rsidRDefault="00E240B1">
            <w:pPr>
              <w:tabs>
                <w:tab w:val="left" w:pos="975"/>
                <w:tab w:val="left" w:pos="2535"/>
              </w:tabs>
              <w:jc w:val="center"/>
              <w:rPr>
                <w:rFonts w:ascii="Times New Roman" w:hAnsi="Times New Roman" w:cs="Times New Roman"/>
                <w:b/>
                <w:bCs/>
                <w:szCs w:val="28"/>
                <w:lang w:val="sv-SE"/>
              </w:rPr>
            </w:pPr>
          </w:p>
          <w:p w14:paraId="3019406C" w14:textId="2E3C9D95" w:rsidR="00E240B1" w:rsidRPr="005B7214" w:rsidRDefault="007B5DB7" w:rsidP="00E240B1">
            <w:pPr>
              <w:tabs>
                <w:tab w:val="left" w:pos="975"/>
                <w:tab w:val="left" w:pos="2535"/>
              </w:tabs>
              <w:jc w:val="center"/>
              <w:rPr>
                <w:rFonts w:ascii="Times New Roman" w:hAnsi="Times New Roman" w:cs="Times New Roman"/>
                <w:b/>
                <w:bCs/>
                <w:sz w:val="28"/>
                <w:szCs w:val="28"/>
                <w:lang w:val="sv-SE"/>
              </w:rPr>
            </w:pPr>
            <w:r w:rsidRPr="005B7214">
              <w:rPr>
                <w:rFonts w:ascii="Times New Roman" w:hAnsi="Times New Roman" w:cs="Times New Roman"/>
                <w:b/>
                <w:bCs/>
                <w:sz w:val="28"/>
                <w:szCs w:val="28"/>
                <w:lang w:val="sv-SE"/>
              </w:rPr>
              <w:t xml:space="preserve"> </w:t>
            </w:r>
            <w:r w:rsidR="00587666" w:rsidRPr="005B7214">
              <w:rPr>
                <w:rFonts w:ascii="Times New Roman" w:hAnsi="Times New Roman" w:cs="Times New Roman"/>
                <w:b/>
                <w:bCs/>
                <w:sz w:val="28"/>
                <w:szCs w:val="28"/>
                <w:lang w:val="sv-SE"/>
              </w:rPr>
              <w:t>Võ</w:t>
            </w:r>
            <w:r w:rsidR="00E240B1" w:rsidRPr="005B7214">
              <w:rPr>
                <w:rFonts w:ascii="Times New Roman" w:hAnsi="Times New Roman" w:cs="Times New Roman"/>
                <w:b/>
                <w:bCs/>
                <w:sz w:val="28"/>
                <w:szCs w:val="28"/>
                <w:lang w:val="sv-SE"/>
              </w:rPr>
              <w:t xml:space="preserve"> Văn Minh</w:t>
            </w:r>
          </w:p>
        </w:tc>
      </w:tr>
      <w:tr w:rsidR="00334F25" w:rsidRPr="00E240B1" w14:paraId="5B522BC8" w14:textId="77777777" w:rsidTr="00FA4088">
        <w:tc>
          <w:tcPr>
            <w:tcW w:w="5392" w:type="dxa"/>
          </w:tcPr>
          <w:p w14:paraId="3F182FB5" w14:textId="7D8D290D" w:rsidR="003C6533" w:rsidRPr="00E240B1" w:rsidRDefault="003C6533" w:rsidP="003C6533">
            <w:pPr>
              <w:pStyle w:val="Vnbnnidung0"/>
              <w:spacing w:after="0"/>
              <w:ind w:firstLine="0"/>
              <w:jc w:val="both"/>
              <w:rPr>
                <w:color w:val="000000" w:themeColor="text1"/>
                <w:lang w:val="vi-VN"/>
              </w:rPr>
            </w:pPr>
          </w:p>
        </w:tc>
        <w:tc>
          <w:tcPr>
            <w:tcW w:w="4531" w:type="dxa"/>
          </w:tcPr>
          <w:p w14:paraId="1DEAFF55" w14:textId="3C15D08F" w:rsidR="00C07DD5" w:rsidRPr="00E240B1" w:rsidRDefault="00C07DD5" w:rsidP="003C6533">
            <w:pPr>
              <w:pStyle w:val="Vnbnnidung0"/>
              <w:spacing w:after="0"/>
              <w:ind w:firstLine="0"/>
              <w:jc w:val="center"/>
              <w:rPr>
                <w:b/>
                <w:color w:val="000000" w:themeColor="text1"/>
              </w:rPr>
            </w:pPr>
          </w:p>
        </w:tc>
      </w:tr>
    </w:tbl>
    <w:p w14:paraId="4DD70022" w14:textId="77777777" w:rsidR="00F53925" w:rsidRDefault="00F53925" w:rsidP="000E026E">
      <w:pPr>
        <w:pStyle w:val="Vnbnnidung0"/>
        <w:spacing w:before="120"/>
        <w:jc w:val="both"/>
        <w:rPr>
          <w:color w:val="000000" w:themeColor="text1"/>
        </w:rPr>
      </w:pPr>
    </w:p>
    <w:p w14:paraId="5BE7AE72" w14:textId="77777777" w:rsidR="000E026E" w:rsidRDefault="000E026E" w:rsidP="000E026E">
      <w:pPr>
        <w:pStyle w:val="Vnbnnidung0"/>
        <w:spacing w:before="120"/>
        <w:jc w:val="both"/>
        <w:rPr>
          <w:color w:val="000000" w:themeColor="text1"/>
        </w:rPr>
      </w:pPr>
    </w:p>
    <w:p w14:paraId="7090F4F5" w14:textId="77777777" w:rsidR="000E026E" w:rsidRDefault="000E026E" w:rsidP="000E026E">
      <w:pPr>
        <w:pStyle w:val="Vnbnnidung0"/>
        <w:spacing w:before="120"/>
        <w:jc w:val="both"/>
        <w:rPr>
          <w:color w:val="000000" w:themeColor="text1"/>
        </w:rPr>
      </w:pPr>
    </w:p>
    <w:p w14:paraId="4F44B1CC" w14:textId="77777777" w:rsidR="000E026E" w:rsidRDefault="000E026E" w:rsidP="000E026E">
      <w:pPr>
        <w:pStyle w:val="Vnbnnidung0"/>
        <w:spacing w:before="120"/>
        <w:jc w:val="both"/>
        <w:rPr>
          <w:color w:val="000000" w:themeColor="text1"/>
        </w:rPr>
      </w:pPr>
    </w:p>
    <w:p w14:paraId="6DC5BBD6" w14:textId="77777777" w:rsidR="000E026E" w:rsidRDefault="000E026E" w:rsidP="000E026E">
      <w:pPr>
        <w:pStyle w:val="Vnbnnidung0"/>
        <w:spacing w:before="120"/>
        <w:jc w:val="both"/>
        <w:rPr>
          <w:color w:val="000000" w:themeColor="text1"/>
        </w:rPr>
      </w:pPr>
    </w:p>
    <w:p w14:paraId="58C193FA" w14:textId="77777777" w:rsidR="000E026E" w:rsidRDefault="000E026E" w:rsidP="000E026E">
      <w:pPr>
        <w:pStyle w:val="Vnbnnidung0"/>
        <w:spacing w:before="120"/>
        <w:jc w:val="both"/>
        <w:rPr>
          <w:color w:val="000000" w:themeColor="text1"/>
        </w:rPr>
      </w:pPr>
    </w:p>
    <w:p w14:paraId="3C26B0AD" w14:textId="77777777" w:rsidR="000E026E" w:rsidRDefault="000E026E" w:rsidP="000E026E">
      <w:pPr>
        <w:pStyle w:val="Vnbnnidung0"/>
        <w:spacing w:before="120"/>
        <w:jc w:val="both"/>
        <w:rPr>
          <w:color w:val="000000" w:themeColor="text1"/>
        </w:rPr>
      </w:pPr>
    </w:p>
    <w:p w14:paraId="551F2207" w14:textId="77777777" w:rsidR="000E026E" w:rsidRDefault="000E026E" w:rsidP="000E026E">
      <w:pPr>
        <w:pStyle w:val="Vnbnnidung0"/>
        <w:spacing w:before="120"/>
        <w:jc w:val="both"/>
        <w:rPr>
          <w:color w:val="000000" w:themeColor="text1"/>
        </w:rPr>
      </w:pPr>
    </w:p>
    <w:p w14:paraId="32EB3254" w14:textId="77777777" w:rsidR="000E026E" w:rsidRDefault="000E026E" w:rsidP="000E026E">
      <w:pPr>
        <w:pStyle w:val="Vnbnnidung0"/>
        <w:spacing w:before="120"/>
        <w:jc w:val="both"/>
        <w:rPr>
          <w:color w:val="000000" w:themeColor="text1"/>
        </w:rPr>
      </w:pPr>
    </w:p>
    <w:p w14:paraId="2683C71F" w14:textId="77777777" w:rsidR="000E026E" w:rsidRDefault="000E026E" w:rsidP="000E026E">
      <w:pPr>
        <w:pStyle w:val="Vnbnnidung0"/>
        <w:spacing w:before="120"/>
        <w:jc w:val="both"/>
        <w:rPr>
          <w:color w:val="000000" w:themeColor="text1"/>
        </w:rPr>
      </w:pPr>
    </w:p>
    <w:p w14:paraId="7322A3E6" w14:textId="77777777" w:rsidR="000E026E" w:rsidRPr="00E240B1" w:rsidRDefault="000E026E" w:rsidP="000E026E">
      <w:pPr>
        <w:pStyle w:val="Vnbnnidung0"/>
        <w:spacing w:before="120"/>
        <w:ind w:firstLine="0"/>
        <w:jc w:val="both"/>
        <w:rPr>
          <w:color w:val="000000" w:themeColor="text1"/>
        </w:rPr>
        <w:sectPr w:rsidR="000E026E" w:rsidRPr="00E240B1" w:rsidSect="000502C0">
          <w:headerReference w:type="even" r:id="rId8"/>
          <w:headerReference w:type="default" r:id="rId9"/>
          <w:headerReference w:type="first" r:id="rId10"/>
          <w:pgSz w:w="11906" w:h="16838" w:code="9"/>
          <w:pgMar w:top="1134" w:right="1134" w:bottom="1134" w:left="1701" w:header="720" w:footer="720" w:gutter="0"/>
          <w:cols w:space="720"/>
          <w:titlePg/>
          <w:docGrid w:linePitch="360"/>
        </w:sectPr>
      </w:pPr>
    </w:p>
    <w:p w14:paraId="2C1D67B7" w14:textId="3347E9C0" w:rsidR="00391470" w:rsidRPr="00793012" w:rsidRDefault="00561674" w:rsidP="00391470">
      <w:pPr>
        <w:pStyle w:val="Vnbnnidung0"/>
        <w:spacing w:before="120" w:after="0"/>
        <w:ind w:firstLine="0"/>
        <w:jc w:val="center"/>
        <w:rPr>
          <w:b/>
          <w:color w:val="000000" w:themeColor="text1"/>
        </w:rPr>
      </w:pPr>
      <w:r>
        <w:rPr>
          <w:b/>
          <w:color w:val="000000" w:themeColor="text1"/>
        </w:rPr>
        <w:lastRenderedPageBreak/>
        <w:t>Phụ lục</w:t>
      </w:r>
      <w:r w:rsidR="00391470">
        <w:rPr>
          <w:b/>
          <w:color w:val="000000" w:themeColor="text1"/>
        </w:rPr>
        <w:t xml:space="preserve"> </w:t>
      </w:r>
    </w:p>
    <w:p w14:paraId="10302688" w14:textId="7DFA45BD" w:rsidR="00391470" w:rsidRDefault="00342E70" w:rsidP="00A96944">
      <w:pPr>
        <w:pStyle w:val="Vnbnnidung0"/>
        <w:spacing w:before="120" w:after="0"/>
        <w:ind w:firstLine="0"/>
        <w:jc w:val="center"/>
        <w:rPr>
          <w:b/>
          <w:color w:val="000000" w:themeColor="text1"/>
        </w:rPr>
      </w:pPr>
      <w:r w:rsidRPr="00793012">
        <w:rPr>
          <w:b/>
          <w:color w:val="000000" w:themeColor="text1"/>
        </w:rPr>
        <w:t xml:space="preserve">Danh mục khu đất thực hiện đấu thầu lựa chọn nhà đầu tư thực hiện dự án đầu tư </w:t>
      </w:r>
      <w:r>
        <w:rPr>
          <w:b/>
          <w:color w:val="000000" w:themeColor="text1"/>
        </w:rPr>
        <w:t>c</w:t>
      </w:r>
      <w:r w:rsidRPr="00793012">
        <w:rPr>
          <w:b/>
          <w:color w:val="000000" w:themeColor="text1"/>
        </w:rPr>
        <w:t xml:space="preserve">ó sử dụng đất </w:t>
      </w:r>
      <w:r w:rsidR="00AC0A56">
        <w:rPr>
          <w:b/>
          <w:color w:val="000000" w:themeColor="text1"/>
        </w:rPr>
        <w:t xml:space="preserve">                                      </w:t>
      </w:r>
      <w:r w:rsidRPr="00334F25">
        <w:rPr>
          <w:b/>
          <w:color w:val="000000" w:themeColor="text1"/>
        </w:rPr>
        <w:t>thuộc điểm a khoản 1</w:t>
      </w:r>
      <w:r>
        <w:rPr>
          <w:b/>
          <w:color w:val="000000" w:themeColor="text1"/>
        </w:rPr>
        <w:t xml:space="preserve"> Đ</w:t>
      </w:r>
      <w:r w:rsidRPr="00334F25">
        <w:rPr>
          <w:b/>
          <w:color w:val="000000" w:themeColor="text1"/>
        </w:rPr>
        <w:t xml:space="preserve">iều 126 </w:t>
      </w:r>
      <w:r>
        <w:rPr>
          <w:b/>
          <w:color w:val="000000" w:themeColor="text1"/>
        </w:rPr>
        <w:t>L</w:t>
      </w:r>
      <w:r w:rsidRPr="00334F25">
        <w:rPr>
          <w:b/>
          <w:color w:val="000000" w:themeColor="text1"/>
        </w:rPr>
        <w:t xml:space="preserve">uật </w:t>
      </w:r>
      <w:r>
        <w:rPr>
          <w:b/>
          <w:color w:val="000000" w:themeColor="text1"/>
        </w:rPr>
        <w:t>Đ</w:t>
      </w:r>
      <w:r w:rsidRPr="00334F25">
        <w:rPr>
          <w:b/>
          <w:color w:val="000000" w:themeColor="text1"/>
        </w:rPr>
        <w:t>ất đai năm 2024</w:t>
      </w:r>
      <w:r>
        <w:rPr>
          <w:b/>
          <w:color w:val="000000" w:themeColor="text1"/>
        </w:rPr>
        <w:t xml:space="preserve"> trên địa bàn Thành phố Hồ Chí Minh</w:t>
      </w:r>
      <w:r w:rsidRPr="00793012">
        <w:rPr>
          <w:b/>
          <w:color w:val="000000" w:themeColor="text1"/>
        </w:rPr>
        <w:t xml:space="preserve"> năm 202</w:t>
      </w:r>
      <w:r>
        <w:rPr>
          <w:b/>
          <w:color w:val="000000" w:themeColor="text1"/>
        </w:rPr>
        <w:t>5 (</w:t>
      </w:r>
      <w:r w:rsidR="00753AE3">
        <w:rPr>
          <w:b/>
          <w:color w:val="000000" w:themeColor="text1"/>
        </w:rPr>
        <w:t>Đ</w:t>
      </w:r>
      <w:r>
        <w:rPr>
          <w:b/>
          <w:color w:val="000000" w:themeColor="text1"/>
        </w:rPr>
        <w:t xml:space="preserve">ợt </w:t>
      </w:r>
      <w:r w:rsidR="004E1908">
        <w:rPr>
          <w:b/>
          <w:color w:val="000000" w:themeColor="text1"/>
        </w:rPr>
        <w:t>2</w:t>
      </w:r>
      <w:r>
        <w:rPr>
          <w:b/>
          <w:color w:val="000000" w:themeColor="text1"/>
        </w:rPr>
        <w:t xml:space="preserve">) </w:t>
      </w:r>
    </w:p>
    <w:p w14:paraId="2242F697" w14:textId="20F28821" w:rsidR="00391470" w:rsidRPr="00793012" w:rsidRDefault="00391470" w:rsidP="00391470">
      <w:pPr>
        <w:pStyle w:val="Vnbnnidung0"/>
        <w:spacing w:after="0"/>
        <w:ind w:firstLine="0"/>
        <w:jc w:val="center"/>
        <w:rPr>
          <w:b/>
          <w:color w:val="000000" w:themeColor="text1"/>
        </w:rPr>
      </w:pPr>
      <w:r w:rsidRPr="00793012">
        <w:rPr>
          <w:i/>
          <w:color w:val="000000" w:themeColor="text1"/>
        </w:rPr>
        <w:t>(</w:t>
      </w:r>
      <w:r>
        <w:rPr>
          <w:i/>
          <w:color w:val="000000" w:themeColor="text1"/>
        </w:rPr>
        <w:t>K</w:t>
      </w:r>
      <w:r w:rsidRPr="00793012">
        <w:rPr>
          <w:i/>
          <w:color w:val="000000" w:themeColor="text1"/>
        </w:rPr>
        <w:t xml:space="preserve">èm theo Nghị quyết số         /NQ-HĐND ngày </w:t>
      </w:r>
      <w:r>
        <w:rPr>
          <w:i/>
          <w:color w:val="000000" w:themeColor="text1"/>
        </w:rPr>
        <w:t xml:space="preserve">   </w:t>
      </w:r>
      <w:r w:rsidRPr="00793012">
        <w:rPr>
          <w:i/>
          <w:color w:val="000000" w:themeColor="text1"/>
        </w:rPr>
        <w:t xml:space="preserve"> tháng </w:t>
      </w:r>
      <w:r w:rsidR="004E1908">
        <w:rPr>
          <w:i/>
          <w:color w:val="000000" w:themeColor="text1"/>
        </w:rPr>
        <w:t>11</w:t>
      </w:r>
      <w:r w:rsidRPr="00793012">
        <w:rPr>
          <w:i/>
          <w:color w:val="000000" w:themeColor="text1"/>
        </w:rPr>
        <w:t xml:space="preserve"> năm 2025 của Hội đồng nhân dân Thành phố Hồ Chí Minh)</w:t>
      </w:r>
    </w:p>
    <w:p w14:paraId="7DFAC7C2" w14:textId="77777777" w:rsidR="00391470" w:rsidRDefault="00391470" w:rsidP="00391470">
      <w:pPr>
        <w:pStyle w:val="Vnbnnidung0"/>
        <w:spacing w:after="0"/>
        <w:ind w:firstLine="0"/>
        <w:jc w:val="center"/>
        <w:rPr>
          <w:i/>
          <w:color w:val="000000" w:themeColor="text1"/>
        </w:rPr>
      </w:pPr>
    </w:p>
    <w:tbl>
      <w:tblPr>
        <w:tblStyle w:val="TableGrid"/>
        <w:tblW w:w="15163" w:type="dxa"/>
        <w:tblLook w:val="04A0" w:firstRow="1" w:lastRow="0" w:firstColumn="1" w:lastColumn="0" w:noHBand="0" w:noVBand="1"/>
      </w:tblPr>
      <w:tblGrid>
        <w:gridCol w:w="670"/>
        <w:gridCol w:w="3195"/>
        <w:gridCol w:w="2651"/>
        <w:gridCol w:w="1055"/>
        <w:gridCol w:w="1421"/>
        <w:gridCol w:w="1385"/>
        <w:gridCol w:w="3475"/>
        <w:gridCol w:w="1311"/>
      </w:tblGrid>
      <w:tr w:rsidR="00391470" w:rsidRPr="00334F25" w14:paraId="715F5025" w14:textId="77777777" w:rsidTr="0020786F">
        <w:tc>
          <w:tcPr>
            <w:tcW w:w="670" w:type="dxa"/>
            <w:vAlign w:val="center"/>
          </w:tcPr>
          <w:p w14:paraId="18CE5391" w14:textId="77777777"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STT</w:t>
            </w:r>
          </w:p>
        </w:tc>
        <w:tc>
          <w:tcPr>
            <w:tcW w:w="3195" w:type="dxa"/>
            <w:vAlign w:val="center"/>
          </w:tcPr>
          <w:p w14:paraId="3E689F58" w14:textId="59E81102"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Danh mục khu đất để</w:t>
            </w:r>
            <w:r w:rsidR="00AC0A56">
              <w:rPr>
                <w:rFonts w:ascii="Times New Roman" w:hAnsi="Times New Roman" w:cs="Times New Roman"/>
                <w:b/>
                <w:color w:val="000000" w:themeColor="text1"/>
                <w:lang w:val="en-US"/>
              </w:rPr>
              <w:t xml:space="preserve">      </w:t>
            </w:r>
            <w:r w:rsidRPr="00334F25">
              <w:rPr>
                <w:rFonts w:ascii="Times New Roman" w:hAnsi="Times New Roman" w:cs="Times New Roman"/>
                <w:b/>
                <w:color w:val="000000" w:themeColor="text1"/>
                <w:lang w:val="en-US"/>
              </w:rPr>
              <w:t xml:space="preserve"> thực hiện đấu thầu dự án</w:t>
            </w:r>
          </w:p>
        </w:tc>
        <w:tc>
          <w:tcPr>
            <w:tcW w:w="2651" w:type="dxa"/>
            <w:vAlign w:val="center"/>
          </w:tcPr>
          <w:p w14:paraId="4EB5B940" w14:textId="77777777"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Địa điểm</w:t>
            </w:r>
          </w:p>
        </w:tc>
        <w:tc>
          <w:tcPr>
            <w:tcW w:w="1055" w:type="dxa"/>
            <w:vAlign w:val="center"/>
          </w:tcPr>
          <w:p w14:paraId="2C90B4A0" w14:textId="77777777"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Diện tích khoảng (ha)</w:t>
            </w:r>
          </w:p>
        </w:tc>
        <w:tc>
          <w:tcPr>
            <w:tcW w:w="1421" w:type="dxa"/>
            <w:vAlign w:val="center"/>
          </w:tcPr>
          <w:p w14:paraId="466E38F0" w14:textId="4AAFDA47"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 xml:space="preserve">Kế hoạch tổ chức </w:t>
            </w:r>
            <w:r w:rsidR="00AC0A56">
              <w:rPr>
                <w:rFonts w:ascii="Times New Roman" w:hAnsi="Times New Roman" w:cs="Times New Roman"/>
                <w:b/>
                <w:color w:val="000000" w:themeColor="text1"/>
                <w:lang w:val="en-US"/>
              </w:rPr>
              <w:t xml:space="preserve"> </w:t>
            </w:r>
            <w:r w:rsidRPr="00334F25">
              <w:rPr>
                <w:rFonts w:ascii="Times New Roman" w:hAnsi="Times New Roman" w:cs="Times New Roman"/>
                <w:b/>
                <w:color w:val="000000" w:themeColor="text1"/>
                <w:lang w:val="en-US"/>
              </w:rPr>
              <w:t>đấu thầu lựa chọn nhà đầu tư</w:t>
            </w:r>
          </w:p>
        </w:tc>
        <w:tc>
          <w:tcPr>
            <w:tcW w:w="1385" w:type="dxa"/>
            <w:vAlign w:val="center"/>
          </w:tcPr>
          <w:p w14:paraId="0D8B2EB9" w14:textId="6B7A377E"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 xml:space="preserve">Tiến độ </w:t>
            </w:r>
            <w:r w:rsidR="00AC0A56">
              <w:rPr>
                <w:rFonts w:ascii="Times New Roman" w:hAnsi="Times New Roman" w:cs="Times New Roman"/>
                <w:b/>
                <w:color w:val="000000" w:themeColor="text1"/>
                <w:lang w:val="en-US"/>
              </w:rPr>
              <w:t xml:space="preserve">         </w:t>
            </w:r>
            <w:r w:rsidRPr="00334F25">
              <w:rPr>
                <w:rFonts w:ascii="Times New Roman" w:hAnsi="Times New Roman" w:cs="Times New Roman"/>
                <w:b/>
                <w:color w:val="000000" w:themeColor="text1"/>
                <w:lang w:val="en-US"/>
              </w:rPr>
              <w:t>tổ chức đ</w:t>
            </w:r>
            <w:r>
              <w:rPr>
                <w:rFonts w:ascii="Times New Roman" w:hAnsi="Times New Roman" w:cs="Times New Roman"/>
                <w:b/>
                <w:color w:val="000000" w:themeColor="text1"/>
                <w:lang w:val="en-US"/>
              </w:rPr>
              <w:t>ấu</w:t>
            </w:r>
            <w:r w:rsidRPr="00334F25">
              <w:rPr>
                <w:rFonts w:ascii="Times New Roman" w:hAnsi="Times New Roman" w:cs="Times New Roman"/>
                <w:b/>
                <w:color w:val="000000" w:themeColor="text1"/>
                <w:lang w:val="en-US"/>
              </w:rPr>
              <w:t xml:space="preserve"> thầu lựa chọn nhà đầu tư</w:t>
            </w:r>
          </w:p>
        </w:tc>
        <w:tc>
          <w:tcPr>
            <w:tcW w:w="3475" w:type="dxa"/>
            <w:vAlign w:val="center"/>
          </w:tcPr>
          <w:p w14:paraId="2F8C3963" w14:textId="60BD4E49"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 xml:space="preserve">Cơ quan tổ chức thực hiện </w:t>
            </w:r>
            <w:r w:rsidR="00AC0A56">
              <w:rPr>
                <w:rFonts w:ascii="Times New Roman" w:hAnsi="Times New Roman" w:cs="Times New Roman"/>
                <w:b/>
                <w:color w:val="000000" w:themeColor="text1"/>
                <w:lang w:val="en-US"/>
              </w:rPr>
              <w:t xml:space="preserve">         </w:t>
            </w:r>
            <w:r w:rsidRPr="00334F25">
              <w:rPr>
                <w:rFonts w:ascii="Times New Roman" w:hAnsi="Times New Roman" w:cs="Times New Roman"/>
                <w:b/>
                <w:color w:val="000000" w:themeColor="text1"/>
                <w:lang w:val="en-US"/>
              </w:rPr>
              <w:t>đấu thầu lựa chọn nhà đầu tư</w:t>
            </w:r>
          </w:p>
        </w:tc>
        <w:tc>
          <w:tcPr>
            <w:tcW w:w="1311" w:type="dxa"/>
            <w:vAlign w:val="center"/>
          </w:tcPr>
          <w:p w14:paraId="31825E10" w14:textId="77777777" w:rsidR="00391470" w:rsidRPr="00334F25" w:rsidRDefault="00391470" w:rsidP="00CD74A2">
            <w:pPr>
              <w:spacing w:before="60" w:after="60"/>
              <w:jc w:val="center"/>
              <w:rPr>
                <w:rFonts w:ascii="Times New Roman" w:hAnsi="Times New Roman" w:cs="Times New Roman"/>
                <w:b/>
                <w:color w:val="000000" w:themeColor="text1"/>
                <w:lang w:val="en-US"/>
              </w:rPr>
            </w:pPr>
            <w:r w:rsidRPr="00334F25">
              <w:rPr>
                <w:rFonts w:ascii="Times New Roman" w:hAnsi="Times New Roman" w:cs="Times New Roman"/>
                <w:b/>
                <w:color w:val="000000" w:themeColor="text1"/>
                <w:lang w:val="en-US"/>
              </w:rPr>
              <w:t>Ghi chú</w:t>
            </w:r>
          </w:p>
        </w:tc>
      </w:tr>
      <w:tr w:rsidR="00391470" w:rsidRPr="00334F25" w14:paraId="1876FE98" w14:textId="77777777" w:rsidTr="0020786F">
        <w:tc>
          <w:tcPr>
            <w:tcW w:w="670" w:type="dxa"/>
            <w:vAlign w:val="center"/>
          </w:tcPr>
          <w:p w14:paraId="70928E74"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sidRPr="00334F25">
              <w:rPr>
                <w:rFonts w:ascii="Times New Roman" w:hAnsi="Times New Roman" w:cs="Times New Roman"/>
                <w:i/>
                <w:color w:val="000000" w:themeColor="text1"/>
                <w:lang w:val="en-US"/>
              </w:rPr>
              <w:t>(1)</w:t>
            </w:r>
          </w:p>
        </w:tc>
        <w:tc>
          <w:tcPr>
            <w:tcW w:w="3195" w:type="dxa"/>
            <w:vAlign w:val="center"/>
          </w:tcPr>
          <w:p w14:paraId="416FF173"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sidRPr="00334F25">
              <w:rPr>
                <w:rFonts w:ascii="Times New Roman" w:hAnsi="Times New Roman" w:cs="Times New Roman"/>
                <w:i/>
                <w:color w:val="000000" w:themeColor="text1"/>
                <w:lang w:val="en-US"/>
              </w:rPr>
              <w:t>(2)</w:t>
            </w:r>
          </w:p>
        </w:tc>
        <w:tc>
          <w:tcPr>
            <w:tcW w:w="2651" w:type="dxa"/>
          </w:tcPr>
          <w:p w14:paraId="7E8EA59C"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Pr>
                <w:rFonts w:ascii="Times New Roman" w:hAnsi="Times New Roman" w:cs="Times New Roman"/>
                <w:i/>
                <w:color w:val="000000" w:themeColor="text1"/>
                <w:lang w:val="en-US"/>
              </w:rPr>
              <w:t>(3)</w:t>
            </w:r>
          </w:p>
        </w:tc>
        <w:tc>
          <w:tcPr>
            <w:tcW w:w="1055" w:type="dxa"/>
            <w:vAlign w:val="center"/>
          </w:tcPr>
          <w:p w14:paraId="417453E6"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sidRPr="00334F25">
              <w:rPr>
                <w:rFonts w:ascii="Times New Roman" w:hAnsi="Times New Roman" w:cs="Times New Roman"/>
                <w:i/>
                <w:color w:val="000000" w:themeColor="text1"/>
                <w:lang w:val="en-US"/>
              </w:rPr>
              <w:t>(4)</w:t>
            </w:r>
          </w:p>
        </w:tc>
        <w:tc>
          <w:tcPr>
            <w:tcW w:w="1421" w:type="dxa"/>
            <w:vAlign w:val="center"/>
          </w:tcPr>
          <w:p w14:paraId="26C36CB5"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sidRPr="00334F25">
              <w:rPr>
                <w:rFonts w:ascii="Times New Roman" w:hAnsi="Times New Roman" w:cs="Times New Roman"/>
                <w:i/>
                <w:color w:val="000000" w:themeColor="text1"/>
                <w:lang w:val="en-US"/>
              </w:rPr>
              <w:t>(5)</w:t>
            </w:r>
          </w:p>
        </w:tc>
        <w:tc>
          <w:tcPr>
            <w:tcW w:w="1385" w:type="dxa"/>
            <w:vAlign w:val="center"/>
          </w:tcPr>
          <w:p w14:paraId="322E208A"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sidRPr="00334F25">
              <w:rPr>
                <w:rFonts w:ascii="Times New Roman" w:hAnsi="Times New Roman" w:cs="Times New Roman"/>
                <w:i/>
                <w:color w:val="000000" w:themeColor="text1"/>
                <w:lang w:val="en-US"/>
              </w:rPr>
              <w:t>(6)</w:t>
            </w:r>
          </w:p>
        </w:tc>
        <w:tc>
          <w:tcPr>
            <w:tcW w:w="3475" w:type="dxa"/>
          </w:tcPr>
          <w:p w14:paraId="2EA31E3C"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sidRPr="00334F25">
              <w:rPr>
                <w:rFonts w:ascii="Times New Roman" w:hAnsi="Times New Roman" w:cs="Times New Roman"/>
                <w:i/>
                <w:color w:val="000000" w:themeColor="text1"/>
                <w:lang w:val="en-US"/>
              </w:rPr>
              <w:t>(7)</w:t>
            </w:r>
          </w:p>
        </w:tc>
        <w:tc>
          <w:tcPr>
            <w:tcW w:w="1311" w:type="dxa"/>
          </w:tcPr>
          <w:p w14:paraId="42CB9DF1" w14:textId="77777777" w:rsidR="00391470" w:rsidRPr="00334F25" w:rsidRDefault="00391470" w:rsidP="00CD74A2">
            <w:pPr>
              <w:spacing w:before="60" w:after="60"/>
              <w:jc w:val="center"/>
              <w:rPr>
                <w:rFonts w:ascii="Times New Roman" w:hAnsi="Times New Roman" w:cs="Times New Roman"/>
                <w:i/>
                <w:color w:val="000000" w:themeColor="text1"/>
                <w:lang w:val="en-US"/>
              </w:rPr>
            </w:pPr>
            <w:r w:rsidRPr="00334F25">
              <w:rPr>
                <w:rFonts w:ascii="Times New Roman" w:hAnsi="Times New Roman" w:cs="Times New Roman"/>
                <w:i/>
                <w:color w:val="000000" w:themeColor="text1"/>
                <w:lang w:val="en-US"/>
              </w:rPr>
              <w:t>(8)</w:t>
            </w:r>
          </w:p>
        </w:tc>
      </w:tr>
      <w:tr w:rsidR="004E1908" w:rsidRPr="00334F25" w14:paraId="77F30116" w14:textId="77777777" w:rsidTr="0020786F">
        <w:tc>
          <w:tcPr>
            <w:tcW w:w="670" w:type="dxa"/>
            <w:vAlign w:val="center"/>
          </w:tcPr>
          <w:p w14:paraId="346821FB" w14:textId="77777777" w:rsidR="004E1908" w:rsidRPr="00334F25" w:rsidRDefault="004E1908" w:rsidP="004E1908">
            <w:pPr>
              <w:spacing w:before="60" w:after="60"/>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3195" w:type="dxa"/>
            <w:vAlign w:val="center"/>
          </w:tcPr>
          <w:p w14:paraId="19EC7141" w14:textId="78A90C99" w:rsidR="004E1908" w:rsidRPr="00334F25" w:rsidRDefault="004E1908" w:rsidP="004E1908">
            <w:pPr>
              <w:spacing w:before="60" w:after="60"/>
              <w:jc w:val="center"/>
              <w:rPr>
                <w:rFonts w:ascii="Times New Roman" w:hAnsi="Times New Roman" w:cs="Times New Roman"/>
                <w:color w:val="000000" w:themeColor="text1"/>
              </w:rPr>
            </w:pPr>
            <w:r w:rsidRPr="00A765F3">
              <w:rPr>
                <w:rFonts w:ascii="Times New Roman" w:hAnsi="Times New Roman" w:cs="Times New Roman"/>
                <w:color w:val="000000" w:themeColor="text1"/>
              </w:rPr>
              <w:t>Khu đô thị mới Bình Quới - Thanh Đa</w:t>
            </w:r>
          </w:p>
        </w:tc>
        <w:tc>
          <w:tcPr>
            <w:tcW w:w="2651" w:type="dxa"/>
            <w:vAlign w:val="center"/>
          </w:tcPr>
          <w:p w14:paraId="1EC180A4" w14:textId="4B331362" w:rsidR="004E1908" w:rsidRPr="00334F25" w:rsidRDefault="004E1908" w:rsidP="004E1908">
            <w:pPr>
              <w:spacing w:before="60" w:after="60"/>
              <w:jc w:val="center"/>
              <w:rPr>
                <w:rFonts w:ascii="Times New Roman" w:hAnsi="Times New Roman" w:cs="Times New Roman"/>
                <w:color w:val="000000" w:themeColor="text1"/>
              </w:rPr>
            </w:pPr>
            <w:r w:rsidRPr="00A765F3">
              <w:rPr>
                <w:rFonts w:ascii="Times New Roman" w:hAnsi="Times New Roman" w:cs="Times New Roman"/>
                <w:color w:val="000000" w:themeColor="text1"/>
              </w:rPr>
              <w:t xml:space="preserve">Phường </w:t>
            </w:r>
            <w:r w:rsidRPr="00A765F3">
              <w:rPr>
                <w:rFonts w:ascii="Times New Roman" w:hAnsi="Times New Roman" w:cs="Times New Roman"/>
                <w:color w:val="000000" w:themeColor="text1"/>
                <w:lang w:val="en-US"/>
              </w:rPr>
              <w:t>Bình Quới</w:t>
            </w:r>
            <w:r w:rsidRPr="00A765F3">
              <w:rPr>
                <w:rFonts w:ascii="Times New Roman" w:hAnsi="Times New Roman" w:cs="Times New Roman"/>
                <w:color w:val="000000" w:themeColor="text1"/>
              </w:rPr>
              <w:t>, Thành phố Hồ Chí Minh</w:t>
            </w:r>
          </w:p>
        </w:tc>
        <w:tc>
          <w:tcPr>
            <w:tcW w:w="1055" w:type="dxa"/>
            <w:vAlign w:val="center"/>
          </w:tcPr>
          <w:p w14:paraId="0070C5A2" w14:textId="795E7C28" w:rsidR="004E1908" w:rsidRPr="00334F25" w:rsidRDefault="004E1908" w:rsidP="004E1908">
            <w:pPr>
              <w:spacing w:before="60" w:after="60"/>
              <w:jc w:val="center"/>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405,9</w:t>
            </w:r>
          </w:p>
        </w:tc>
        <w:tc>
          <w:tcPr>
            <w:tcW w:w="1421" w:type="dxa"/>
            <w:vAlign w:val="center"/>
          </w:tcPr>
          <w:p w14:paraId="015A9838" w14:textId="6146861D" w:rsidR="004E1908" w:rsidRPr="00334F25" w:rsidRDefault="004E1908" w:rsidP="004E1908">
            <w:pPr>
              <w:spacing w:before="60" w:after="60"/>
              <w:jc w:val="center"/>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2025</w:t>
            </w:r>
            <w:r w:rsidR="00A96944">
              <w:rPr>
                <w:rFonts w:ascii="Times New Roman" w:hAnsi="Times New Roman" w:cs="Times New Roman"/>
                <w:color w:val="000000" w:themeColor="text1"/>
                <w:lang w:val="en-US"/>
              </w:rPr>
              <w:t xml:space="preserve"> </w:t>
            </w:r>
            <w:r w:rsidRPr="00A765F3">
              <w:rPr>
                <w:rFonts w:ascii="Times New Roman" w:hAnsi="Times New Roman" w:cs="Times New Roman"/>
                <w:color w:val="000000" w:themeColor="text1"/>
                <w:lang w:val="en-US"/>
              </w:rPr>
              <w:t>-</w:t>
            </w:r>
            <w:r w:rsidR="00A96944">
              <w:rPr>
                <w:rFonts w:ascii="Times New Roman" w:hAnsi="Times New Roman" w:cs="Times New Roman"/>
                <w:color w:val="000000" w:themeColor="text1"/>
                <w:lang w:val="en-US"/>
              </w:rPr>
              <w:t xml:space="preserve"> </w:t>
            </w:r>
            <w:r w:rsidRPr="00A765F3">
              <w:rPr>
                <w:rFonts w:ascii="Times New Roman" w:hAnsi="Times New Roman" w:cs="Times New Roman"/>
                <w:color w:val="000000" w:themeColor="text1"/>
                <w:lang w:val="en-US"/>
              </w:rPr>
              <w:t>2026</w:t>
            </w:r>
          </w:p>
        </w:tc>
        <w:tc>
          <w:tcPr>
            <w:tcW w:w="1385" w:type="dxa"/>
            <w:vAlign w:val="center"/>
          </w:tcPr>
          <w:p w14:paraId="0B8E50F3" w14:textId="4EE34AE7" w:rsidR="004E1908" w:rsidRPr="00334F25" w:rsidRDefault="004E1908" w:rsidP="004E1908">
            <w:pPr>
              <w:spacing w:before="60" w:after="60"/>
              <w:jc w:val="center"/>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180 ngày</w:t>
            </w:r>
          </w:p>
        </w:tc>
        <w:tc>
          <w:tcPr>
            <w:tcW w:w="3475" w:type="dxa"/>
            <w:vAlign w:val="center"/>
          </w:tcPr>
          <w:p w14:paraId="7DC41B24" w14:textId="77777777" w:rsidR="004E1908" w:rsidRPr="00A765F3" w:rsidRDefault="004E1908" w:rsidP="004E1908">
            <w:pPr>
              <w:spacing w:before="60" w:after="60"/>
              <w:jc w:val="both"/>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 UBND Thành phố;</w:t>
            </w:r>
          </w:p>
          <w:p w14:paraId="675236D4" w14:textId="77777777" w:rsidR="004E1908" w:rsidRPr="00A765F3" w:rsidRDefault="004E1908" w:rsidP="004E1908">
            <w:pPr>
              <w:spacing w:before="60" w:after="60"/>
              <w:jc w:val="both"/>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 UBND phường Bình Quới;</w:t>
            </w:r>
          </w:p>
          <w:p w14:paraId="580E470B" w14:textId="77777777" w:rsidR="004E1908" w:rsidRPr="00A765F3" w:rsidRDefault="004E1908" w:rsidP="004E1908">
            <w:pPr>
              <w:spacing w:before="60" w:after="60"/>
              <w:jc w:val="both"/>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 Sở Tài chính;</w:t>
            </w:r>
          </w:p>
          <w:p w14:paraId="36C85DA5" w14:textId="77777777" w:rsidR="004E1908" w:rsidRPr="00A765F3" w:rsidRDefault="004E1908" w:rsidP="004E1908">
            <w:pPr>
              <w:spacing w:before="60" w:after="60"/>
              <w:jc w:val="both"/>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 Sở Xây dựng;</w:t>
            </w:r>
          </w:p>
          <w:p w14:paraId="3FBD44F4" w14:textId="6B219CE1" w:rsidR="004E1908" w:rsidRPr="00A765F3" w:rsidRDefault="004E1908" w:rsidP="004E1908">
            <w:pPr>
              <w:spacing w:before="60" w:after="60"/>
              <w:jc w:val="both"/>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 xml:space="preserve">- Sở Quy hoạch </w:t>
            </w:r>
            <w:r w:rsidR="00A96944">
              <w:rPr>
                <w:rFonts w:ascii="Times New Roman" w:hAnsi="Times New Roman" w:cs="Times New Roman"/>
                <w:color w:val="000000" w:themeColor="text1"/>
                <w:lang w:val="en-US"/>
              </w:rPr>
              <w:t>-</w:t>
            </w:r>
            <w:r w:rsidRPr="00A765F3">
              <w:rPr>
                <w:rFonts w:ascii="Times New Roman" w:hAnsi="Times New Roman" w:cs="Times New Roman"/>
                <w:color w:val="000000" w:themeColor="text1"/>
                <w:lang w:val="en-US"/>
              </w:rPr>
              <w:t xml:space="preserve"> Kiến trúc;</w:t>
            </w:r>
          </w:p>
          <w:p w14:paraId="078E837B" w14:textId="5B0B1F74" w:rsidR="004E1908" w:rsidRPr="00334F25" w:rsidRDefault="004E1908" w:rsidP="004E1908">
            <w:pPr>
              <w:spacing w:before="60" w:after="60"/>
              <w:jc w:val="both"/>
              <w:rPr>
                <w:rFonts w:ascii="Times New Roman" w:hAnsi="Times New Roman" w:cs="Times New Roman"/>
                <w:color w:val="000000" w:themeColor="text1"/>
                <w:lang w:val="en-US"/>
              </w:rPr>
            </w:pPr>
            <w:r w:rsidRPr="00A765F3">
              <w:rPr>
                <w:rFonts w:ascii="Times New Roman" w:hAnsi="Times New Roman" w:cs="Times New Roman"/>
                <w:color w:val="000000" w:themeColor="text1"/>
                <w:lang w:val="en-US"/>
              </w:rPr>
              <w:t>- Sở Nông nghiệp và Môi trường.</w:t>
            </w:r>
          </w:p>
        </w:tc>
        <w:tc>
          <w:tcPr>
            <w:tcW w:w="1311" w:type="dxa"/>
            <w:vAlign w:val="center"/>
          </w:tcPr>
          <w:p w14:paraId="0156BF3C" w14:textId="77777777" w:rsidR="004E1908" w:rsidRPr="00334F25" w:rsidRDefault="004E1908" w:rsidP="004E1908">
            <w:pPr>
              <w:spacing w:before="60" w:after="60"/>
              <w:jc w:val="center"/>
              <w:rPr>
                <w:rFonts w:ascii="Times New Roman" w:hAnsi="Times New Roman" w:cs="Times New Roman"/>
                <w:color w:val="000000" w:themeColor="text1"/>
                <w:lang w:val="en-US"/>
              </w:rPr>
            </w:pPr>
          </w:p>
        </w:tc>
      </w:tr>
    </w:tbl>
    <w:p w14:paraId="407DB436" w14:textId="70CFD75A" w:rsidR="00391470" w:rsidRPr="00FC30DF" w:rsidRDefault="00391470" w:rsidP="0020786F">
      <w:pPr>
        <w:pStyle w:val="Vnbnnidung0"/>
        <w:tabs>
          <w:tab w:val="left" w:pos="9929"/>
          <w:tab w:val="left" w:pos="15026"/>
        </w:tabs>
        <w:spacing w:before="120" w:after="0"/>
        <w:ind w:firstLine="0"/>
        <w:rPr>
          <w:b/>
          <w:bCs/>
          <w:color w:val="000000" w:themeColor="text1"/>
          <w:sz w:val="26"/>
          <w:szCs w:val="26"/>
        </w:rPr>
      </w:pPr>
      <w:r>
        <w:rPr>
          <w:color w:val="000000" w:themeColor="text1"/>
        </w:rPr>
        <w:t xml:space="preserve">                                                                                                                            </w:t>
      </w:r>
      <w:r w:rsidRPr="00FC30DF">
        <w:rPr>
          <w:b/>
          <w:bCs/>
          <w:color w:val="000000" w:themeColor="text1"/>
          <w:sz w:val="26"/>
          <w:szCs w:val="26"/>
        </w:rPr>
        <w:t>HỘI ĐỒNG NHÂN DÂN THÀNH PHỐ HỒ CHÍ MINH</w:t>
      </w:r>
    </w:p>
    <w:p w14:paraId="7C6179B9" w14:textId="77777777" w:rsidR="000E026E" w:rsidRDefault="00391470" w:rsidP="00391470">
      <w:pPr>
        <w:tabs>
          <w:tab w:val="left" w:pos="9929"/>
        </w:tabs>
        <w:rPr>
          <w:lang w:val="en-US" w:eastAsia="en-US" w:bidi="ar-SA"/>
        </w:rPr>
      </w:pPr>
      <w:r>
        <w:rPr>
          <w:lang w:val="en-US" w:eastAsia="en-US" w:bidi="ar-SA"/>
        </w:rPr>
        <w:tab/>
      </w:r>
    </w:p>
    <w:p w14:paraId="6BCD31C9" w14:textId="77777777" w:rsidR="000E026E" w:rsidRDefault="000E026E" w:rsidP="00391470">
      <w:pPr>
        <w:tabs>
          <w:tab w:val="left" w:pos="9929"/>
        </w:tabs>
        <w:rPr>
          <w:lang w:val="en-US" w:eastAsia="en-US" w:bidi="ar-SA"/>
        </w:rPr>
      </w:pPr>
    </w:p>
    <w:p w14:paraId="0BA2F215" w14:textId="77777777" w:rsidR="000E026E" w:rsidRDefault="000E026E" w:rsidP="00391470">
      <w:pPr>
        <w:tabs>
          <w:tab w:val="left" w:pos="9929"/>
        </w:tabs>
        <w:rPr>
          <w:lang w:val="en-US" w:eastAsia="en-US" w:bidi="ar-SA"/>
        </w:rPr>
      </w:pPr>
    </w:p>
    <w:p w14:paraId="4885CA43" w14:textId="77777777" w:rsidR="000E026E" w:rsidRDefault="000E026E" w:rsidP="00391470">
      <w:pPr>
        <w:tabs>
          <w:tab w:val="left" w:pos="9929"/>
        </w:tabs>
        <w:rPr>
          <w:lang w:val="en-US" w:eastAsia="en-US" w:bidi="ar-SA"/>
        </w:rPr>
      </w:pPr>
    </w:p>
    <w:p w14:paraId="484CE325" w14:textId="77777777" w:rsidR="000E026E" w:rsidRDefault="000E026E" w:rsidP="00391470">
      <w:pPr>
        <w:tabs>
          <w:tab w:val="left" w:pos="9929"/>
        </w:tabs>
        <w:rPr>
          <w:lang w:val="en-US" w:eastAsia="en-US" w:bidi="ar-SA"/>
        </w:rPr>
      </w:pPr>
    </w:p>
    <w:p w14:paraId="12EA0E9D" w14:textId="77777777" w:rsidR="000E026E" w:rsidRDefault="000E026E" w:rsidP="00391470">
      <w:pPr>
        <w:tabs>
          <w:tab w:val="left" w:pos="9929"/>
        </w:tabs>
        <w:rPr>
          <w:lang w:val="en-US" w:eastAsia="en-US" w:bidi="ar-SA"/>
        </w:rPr>
      </w:pPr>
    </w:p>
    <w:p w14:paraId="703CE08B" w14:textId="77777777" w:rsidR="000E026E" w:rsidRDefault="000E026E" w:rsidP="00391470">
      <w:pPr>
        <w:tabs>
          <w:tab w:val="left" w:pos="9929"/>
        </w:tabs>
        <w:rPr>
          <w:lang w:val="en-US" w:eastAsia="en-US" w:bidi="ar-SA"/>
        </w:rPr>
      </w:pPr>
    </w:p>
    <w:p w14:paraId="2B8BBA91" w14:textId="77777777" w:rsidR="000E026E" w:rsidRDefault="000E026E" w:rsidP="00391470">
      <w:pPr>
        <w:tabs>
          <w:tab w:val="left" w:pos="9929"/>
        </w:tabs>
        <w:rPr>
          <w:lang w:val="en-US" w:eastAsia="en-US" w:bidi="ar-SA"/>
        </w:rPr>
      </w:pPr>
    </w:p>
    <w:p w14:paraId="38140319" w14:textId="77777777" w:rsidR="000E026E" w:rsidRDefault="000E026E" w:rsidP="00391470">
      <w:pPr>
        <w:tabs>
          <w:tab w:val="left" w:pos="9929"/>
        </w:tabs>
        <w:rPr>
          <w:lang w:val="en-US" w:eastAsia="en-US" w:bidi="ar-SA"/>
        </w:rPr>
      </w:pPr>
    </w:p>
    <w:p w14:paraId="73051346" w14:textId="77777777" w:rsidR="000E026E" w:rsidRDefault="000E026E" w:rsidP="00391470">
      <w:pPr>
        <w:tabs>
          <w:tab w:val="left" w:pos="9929"/>
        </w:tabs>
        <w:rPr>
          <w:lang w:val="en-US" w:eastAsia="en-US" w:bidi="ar-SA"/>
        </w:rPr>
      </w:pPr>
    </w:p>
    <w:p w14:paraId="30AE951E" w14:textId="77777777" w:rsidR="000E026E" w:rsidRDefault="000E026E" w:rsidP="00391470">
      <w:pPr>
        <w:tabs>
          <w:tab w:val="left" w:pos="9929"/>
        </w:tabs>
        <w:rPr>
          <w:lang w:val="en-US" w:eastAsia="en-US" w:bidi="ar-SA"/>
        </w:rPr>
      </w:pPr>
    </w:p>
    <w:p w14:paraId="4897BBFE" w14:textId="77777777" w:rsidR="000E026E" w:rsidRDefault="000E026E" w:rsidP="00391470">
      <w:pPr>
        <w:tabs>
          <w:tab w:val="left" w:pos="9929"/>
        </w:tabs>
        <w:rPr>
          <w:lang w:val="en-US" w:eastAsia="en-US" w:bidi="ar-SA"/>
        </w:rPr>
      </w:pPr>
    </w:p>
    <w:p w14:paraId="13354DF4" w14:textId="77777777" w:rsidR="000E026E" w:rsidRDefault="000E026E" w:rsidP="00391470">
      <w:pPr>
        <w:tabs>
          <w:tab w:val="left" w:pos="9929"/>
        </w:tabs>
        <w:rPr>
          <w:lang w:val="en-US" w:eastAsia="en-US" w:bidi="ar-SA"/>
        </w:rPr>
      </w:pPr>
    </w:p>
    <w:p w14:paraId="2F1A77B5" w14:textId="77777777" w:rsidR="000E026E" w:rsidRDefault="000E026E" w:rsidP="00391470">
      <w:pPr>
        <w:tabs>
          <w:tab w:val="left" w:pos="9929"/>
        </w:tabs>
        <w:rPr>
          <w:lang w:val="en-US" w:eastAsia="en-US" w:bidi="ar-SA"/>
        </w:rPr>
      </w:pPr>
    </w:p>
    <w:p w14:paraId="35FC7FFF" w14:textId="77777777" w:rsidR="000E026E" w:rsidRDefault="000E026E" w:rsidP="00391470">
      <w:pPr>
        <w:tabs>
          <w:tab w:val="left" w:pos="9929"/>
        </w:tabs>
        <w:rPr>
          <w:lang w:val="en-US" w:eastAsia="en-US" w:bidi="ar-SA"/>
        </w:rPr>
      </w:pPr>
    </w:p>
    <w:p w14:paraId="3F38AC11" w14:textId="77777777" w:rsidR="000E026E" w:rsidRDefault="000E026E" w:rsidP="00391470">
      <w:pPr>
        <w:tabs>
          <w:tab w:val="left" w:pos="9929"/>
        </w:tabs>
        <w:rPr>
          <w:lang w:val="en-US" w:eastAsia="en-US" w:bidi="ar-SA"/>
        </w:rPr>
      </w:pPr>
    </w:p>
    <w:p w14:paraId="138C01C5" w14:textId="77777777" w:rsidR="00DD34C9" w:rsidRDefault="00DD34C9" w:rsidP="00391470">
      <w:pPr>
        <w:tabs>
          <w:tab w:val="left" w:pos="9929"/>
        </w:tabs>
        <w:rPr>
          <w:lang w:val="en-US" w:eastAsia="en-US" w:bidi="ar-SA"/>
        </w:rPr>
      </w:pPr>
    </w:p>
    <w:sectPr w:rsidR="00DD34C9" w:rsidSect="009945B7">
      <w:pgSz w:w="16838" w:h="11906" w:orient="landscape" w:code="9"/>
      <w:pgMar w:top="426" w:right="678" w:bottom="142" w:left="1134" w:header="4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64BB" w14:textId="77777777" w:rsidR="00DC1CF3" w:rsidRDefault="00DC1CF3" w:rsidP="003B0444">
      <w:r>
        <w:separator/>
      </w:r>
    </w:p>
  </w:endnote>
  <w:endnote w:type="continuationSeparator" w:id="0">
    <w:p w14:paraId="5D9478B4" w14:textId="77777777" w:rsidR="00DC1CF3" w:rsidRDefault="00DC1CF3" w:rsidP="003B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7D7F" w14:textId="77777777" w:rsidR="00DC1CF3" w:rsidRDefault="00DC1CF3" w:rsidP="003B0444">
      <w:r>
        <w:separator/>
      </w:r>
    </w:p>
  </w:footnote>
  <w:footnote w:type="continuationSeparator" w:id="0">
    <w:p w14:paraId="518E6797" w14:textId="77777777" w:rsidR="00DC1CF3" w:rsidRDefault="00DC1CF3" w:rsidP="003B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679883"/>
      <w:docPartObj>
        <w:docPartGallery w:val="Page Numbers (Top of Page)"/>
        <w:docPartUnique/>
      </w:docPartObj>
    </w:sdtPr>
    <w:sdtEndPr>
      <w:rPr>
        <w:rFonts w:ascii="Times New Roman" w:hAnsi="Times New Roman" w:cs="Times New Roman"/>
      </w:rPr>
    </w:sdtEndPr>
    <w:sdtContent>
      <w:p w14:paraId="25B71CDC" w14:textId="6FD881E6" w:rsidR="00990B12" w:rsidRPr="005D2D0E" w:rsidRDefault="00990B12" w:rsidP="005D2D0E">
        <w:pPr>
          <w:pStyle w:val="Header"/>
          <w:jc w:val="center"/>
          <w:rPr>
            <w:rFonts w:ascii="Times New Roman" w:hAnsi="Times New Roman" w:cs="Times New Roman"/>
          </w:rPr>
        </w:pPr>
        <w:r w:rsidRPr="005D2D0E">
          <w:rPr>
            <w:rFonts w:ascii="Times New Roman" w:hAnsi="Times New Roman" w:cs="Times New Roman"/>
          </w:rPr>
          <w:fldChar w:fldCharType="begin"/>
        </w:r>
        <w:r w:rsidRPr="005D2D0E">
          <w:rPr>
            <w:rFonts w:ascii="Times New Roman" w:hAnsi="Times New Roman" w:cs="Times New Roman"/>
          </w:rPr>
          <w:instrText>PAGE   \* MERGEFORMAT</w:instrText>
        </w:r>
        <w:r w:rsidRPr="005D2D0E">
          <w:rPr>
            <w:rFonts w:ascii="Times New Roman" w:hAnsi="Times New Roman" w:cs="Times New Roman"/>
          </w:rPr>
          <w:fldChar w:fldCharType="separate"/>
        </w:r>
        <w:r w:rsidRPr="005D2D0E">
          <w:rPr>
            <w:rFonts w:ascii="Times New Roman" w:hAnsi="Times New Roman" w:cs="Times New Roman"/>
          </w:rPr>
          <w:t>2</w:t>
        </w:r>
        <w:r w:rsidRPr="005D2D0E">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074200"/>
      <w:docPartObj>
        <w:docPartGallery w:val="Page Numbers (Top of Page)"/>
        <w:docPartUnique/>
      </w:docPartObj>
    </w:sdtPr>
    <w:sdtEndPr>
      <w:rPr>
        <w:rFonts w:ascii="Times New Roman" w:hAnsi="Times New Roman" w:cs="Times New Roman"/>
      </w:rPr>
    </w:sdtEndPr>
    <w:sdtContent>
      <w:p w14:paraId="79D1B6AB" w14:textId="4CF3DB1C" w:rsidR="003B0444" w:rsidRPr="005D2D0E" w:rsidRDefault="00117EFE" w:rsidP="005D2D0E">
        <w:pPr>
          <w:pStyle w:val="Header"/>
          <w:jc w:val="center"/>
          <w:rPr>
            <w:rFonts w:ascii="Times New Roman" w:hAnsi="Times New Roman" w:cs="Times New Roman"/>
          </w:rPr>
        </w:pPr>
        <w:r w:rsidRPr="005D2D0E">
          <w:rPr>
            <w:rFonts w:ascii="Times New Roman" w:hAnsi="Times New Roman" w:cs="Times New Roman"/>
          </w:rPr>
          <w:fldChar w:fldCharType="begin"/>
        </w:r>
        <w:r w:rsidRPr="005D2D0E">
          <w:rPr>
            <w:rFonts w:ascii="Times New Roman" w:hAnsi="Times New Roman" w:cs="Times New Roman"/>
          </w:rPr>
          <w:instrText>PAGE   \* MERGEFORMAT</w:instrText>
        </w:r>
        <w:r w:rsidRPr="005D2D0E">
          <w:rPr>
            <w:rFonts w:ascii="Times New Roman" w:hAnsi="Times New Roman" w:cs="Times New Roman"/>
          </w:rPr>
          <w:fldChar w:fldCharType="separate"/>
        </w:r>
        <w:r w:rsidRPr="005D2D0E">
          <w:rPr>
            <w:rFonts w:ascii="Times New Roman" w:hAnsi="Times New Roman" w:cs="Times New Roman"/>
          </w:rPr>
          <w:t>2</w:t>
        </w:r>
        <w:r w:rsidRPr="005D2D0E">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962F" w14:textId="43EC6740" w:rsidR="00786CD2" w:rsidRDefault="00786CD2">
    <w:pPr>
      <w:pStyle w:val="Header"/>
      <w:jc w:val="center"/>
    </w:pPr>
  </w:p>
  <w:p w14:paraId="1EFC39DF" w14:textId="648C4C3A" w:rsidR="000E026E" w:rsidRPr="000E026E" w:rsidRDefault="000E026E" w:rsidP="000E026E">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62AAB"/>
    <w:multiLevelType w:val="hybridMultilevel"/>
    <w:tmpl w:val="E070E12C"/>
    <w:lvl w:ilvl="0" w:tplc="45C4CC7A">
      <w:start w:val="1"/>
      <w:numFmt w:val="decimal"/>
      <w:lvlText w:val="%1."/>
      <w:lvlJc w:val="left"/>
      <w:pPr>
        <w:ind w:left="1060" w:hanging="360"/>
      </w:pPr>
      <w:rPr>
        <w:rFonts w:hint="default"/>
        <w:i/>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28917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4F"/>
    <w:rsid w:val="00003B4F"/>
    <w:rsid w:val="00017BFE"/>
    <w:rsid w:val="00017EE5"/>
    <w:rsid w:val="00030985"/>
    <w:rsid w:val="00040E93"/>
    <w:rsid w:val="00043FBE"/>
    <w:rsid w:val="000502C0"/>
    <w:rsid w:val="0006541D"/>
    <w:rsid w:val="00073063"/>
    <w:rsid w:val="00073D71"/>
    <w:rsid w:val="00074E9E"/>
    <w:rsid w:val="000808F4"/>
    <w:rsid w:val="00082F3B"/>
    <w:rsid w:val="00093F51"/>
    <w:rsid w:val="000B2C23"/>
    <w:rsid w:val="000B383D"/>
    <w:rsid w:val="000B7F9A"/>
    <w:rsid w:val="000C0E70"/>
    <w:rsid w:val="000C1686"/>
    <w:rsid w:val="000C3AEA"/>
    <w:rsid w:val="000C660B"/>
    <w:rsid w:val="000E026E"/>
    <w:rsid w:val="000E197D"/>
    <w:rsid w:val="000E4DEF"/>
    <w:rsid w:val="000E63D8"/>
    <w:rsid w:val="000F124F"/>
    <w:rsid w:val="000F1F4D"/>
    <w:rsid w:val="000F2507"/>
    <w:rsid w:val="000F596D"/>
    <w:rsid w:val="00100DB9"/>
    <w:rsid w:val="00101F52"/>
    <w:rsid w:val="00104068"/>
    <w:rsid w:val="001045B1"/>
    <w:rsid w:val="00117EFE"/>
    <w:rsid w:val="001200CE"/>
    <w:rsid w:val="00130A58"/>
    <w:rsid w:val="00131626"/>
    <w:rsid w:val="0013666B"/>
    <w:rsid w:val="00141ED6"/>
    <w:rsid w:val="00145AEB"/>
    <w:rsid w:val="0015195B"/>
    <w:rsid w:val="001530D7"/>
    <w:rsid w:val="0015582D"/>
    <w:rsid w:val="00164D14"/>
    <w:rsid w:val="001815AD"/>
    <w:rsid w:val="001926B0"/>
    <w:rsid w:val="00195ADF"/>
    <w:rsid w:val="00197548"/>
    <w:rsid w:val="0019799F"/>
    <w:rsid w:val="001A3BFA"/>
    <w:rsid w:val="001B1D6F"/>
    <w:rsid w:val="001C67BA"/>
    <w:rsid w:val="001D0951"/>
    <w:rsid w:val="001D2B0D"/>
    <w:rsid w:val="001E3039"/>
    <w:rsid w:val="001E36F9"/>
    <w:rsid w:val="001E3A22"/>
    <w:rsid w:val="001F2094"/>
    <w:rsid w:val="001F2493"/>
    <w:rsid w:val="001F38DA"/>
    <w:rsid w:val="001F629E"/>
    <w:rsid w:val="00200E28"/>
    <w:rsid w:val="00201C90"/>
    <w:rsid w:val="00203B59"/>
    <w:rsid w:val="00203C18"/>
    <w:rsid w:val="00205046"/>
    <w:rsid w:val="0020786F"/>
    <w:rsid w:val="00207C18"/>
    <w:rsid w:val="00230467"/>
    <w:rsid w:val="002321DD"/>
    <w:rsid w:val="00234D22"/>
    <w:rsid w:val="00235EA3"/>
    <w:rsid w:val="00242A44"/>
    <w:rsid w:val="00242D37"/>
    <w:rsid w:val="002510BD"/>
    <w:rsid w:val="00251512"/>
    <w:rsid w:val="00253DE8"/>
    <w:rsid w:val="00256EBD"/>
    <w:rsid w:val="0026016B"/>
    <w:rsid w:val="002613BE"/>
    <w:rsid w:val="002677A4"/>
    <w:rsid w:val="00275124"/>
    <w:rsid w:val="002806B7"/>
    <w:rsid w:val="002A15C0"/>
    <w:rsid w:val="002A4711"/>
    <w:rsid w:val="002A54E4"/>
    <w:rsid w:val="002A789A"/>
    <w:rsid w:val="002B4F04"/>
    <w:rsid w:val="002C3BC3"/>
    <w:rsid w:val="002D5E8A"/>
    <w:rsid w:val="002E347E"/>
    <w:rsid w:val="002E39B2"/>
    <w:rsid w:val="002E4AC8"/>
    <w:rsid w:val="002E6B4D"/>
    <w:rsid w:val="002F066E"/>
    <w:rsid w:val="0030314C"/>
    <w:rsid w:val="00305125"/>
    <w:rsid w:val="003056DF"/>
    <w:rsid w:val="00306902"/>
    <w:rsid w:val="003124FD"/>
    <w:rsid w:val="0032491D"/>
    <w:rsid w:val="00326925"/>
    <w:rsid w:val="00331D59"/>
    <w:rsid w:val="00331E25"/>
    <w:rsid w:val="00334F25"/>
    <w:rsid w:val="00342E70"/>
    <w:rsid w:val="00347AF0"/>
    <w:rsid w:val="00352BB9"/>
    <w:rsid w:val="00356027"/>
    <w:rsid w:val="00356CB6"/>
    <w:rsid w:val="00356F27"/>
    <w:rsid w:val="00361330"/>
    <w:rsid w:val="00376F5F"/>
    <w:rsid w:val="00381F3B"/>
    <w:rsid w:val="00384A0C"/>
    <w:rsid w:val="00384DEA"/>
    <w:rsid w:val="00385F34"/>
    <w:rsid w:val="003860F8"/>
    <w:rsid w:val="00387509"/>
    <w:rsid w:val="00391470"/>
    <w:rsid w:val="003933E0"/>
    <w:rsid w:val="003A043D"/>
    <w:rsid w:val="003A2674"/>
    <w:rsid w:val="003A47DA"/>
    <w:rsid w:val="003A534E"/>
    <w:rsid w:val="003A6F4D"/>
    <w:rsid w:val="003B0444"/>
    <w:rsid w:val="003C6533"/>
    <w:rsid w:val="003C6AF9"/>
    <w:rsid w:val="003D4E80"/>
    <w:rsid w:val="003D5B7C"/>
    <w:rsid w:val="003D669C"/>
    <w:rsid w:val="003D7D7D"/>
    <w:rsid w:val="003E1B76"/>
    <w:rsid w:val="003E58C6"/>
    <w:rsid w:val="003F6419"/>
    <w:rsid w:val="004059DB"/>
    <w:rsid w:val="004117D8"/>
    <w:rsid w:val="004175C8"/>
    <w:rsid w:val="00425013"/>
    <w:rsid w:val="0042547F"/>
    <w:rsid w:val="00432EF1"/>
    <w:rsid w:val="00440EF9"/>
    <w:rsid w:val="00440FAC"/>
    <w:rsid w:val="004429CC"/>
    <w:rsid w:val="004446DD"/>
    <w:rsid w:val="0044518B"/>
    <w:rsid w:val="00447ED4"/>
    <w:rsid w:val="00456C86"/>
    <w:rsid w:val="00461A1C"/>
    <w:rsid w:val="00461DF0"/>
    <w:rsid w:val="00462091"/>
    <w:rsid w:val="0047144A"/>
    <w:rsid w:val="00474017"/>
    <w:rsid w:val="00475D33"/>
    <w:rsid w:val="004769CF"/>
    <w:rsid w:val="00485D12"/>
    <w:rsid w:val="00486C39"/>
    <w:rsid w:val="00487BF9"/>
    <w:rsid w:val="00491970"/>
    <w:rsid w:val="00491E59"/>
    <w:rsid w:val="004924D2"/>
    <w:rsid w:val="0049321D"/>
    <w:rsid w:val="00495625"/>
    <w:rsid w:val="00495C97"/>
    <w:rsid w:val="004A47DD"/>
    <w:rsid w:val="004A6E2E"/>
    <w:rsid w:val="004B732E"/>
    <w:rsid w:val="004C3F02"/>
    <w:rsid w:val="004C445B"/>
    <w:rsid w:val="004C7079"/>
    <w:rsid w:val="004D1EC2"/>
    <w:rsid w:val="004D20B2"/>
    <w:rsid w:val="004D57EB"/>
    <w:rsid w:val="004D63DF"/>
    <w:rsid w:val="004E1908"/>
    <w:rsid w:val="004F07D4"/>
    <w:rsid w:val="005044C7"/>
    <w:rsid w:val="005059CF"/>
    <w:rsid w:val="0051014D"/>
    <w:rsid w:val="00530A00"/>
    <w:rsid w:val="00531139"/>
    <w:rsid w:val="005325B9"/>
    <w:rsid w:val="00534500"/>
    <w:rsid w:val="00534727"/>
    <w:rsid w:val="00534DF7"/>
    <w:rsid w:val="005362CC"/>
    <w:rsid w:val="00547AB2"/>
    <w:rsid w:val="00552A16"/>
    <w:rsid w:val="00552D81"/>
    <w:rsid w:val="00561674"/>
    <w:rsid w:val="005739D1"/>
    <w:rsid w:val="00587666"/>
    <w:rsid w:val="005900B7"/>
    <w:rsid w:val="0059239E"/>
    <w:rsid w:val="005965A5"/>
    <w:rsid w:val="005A2FA7"/>
    <w:rsid w:val="005A7C3A"/>
    <w:rsid w:val="005B003F"/>
    <w:rsid w:val="005B0A42"/>
    <w:rsid w:val="005B347E"/>
    <w:rsid w:val="005B7214"/>
    <w:rsid w:val="005C397E"/>
    <w:rsid w:val="005D06B8"/>
    <w:rsid w:val="005D2D0E"/>
    <w:rsid w:val="005D3C53"/>
    <w:rsid w:val="005D58DD"/>
    <w:rsid w:val="005E0782"/>
    <w:rsid w:val="005E09B1"/>
    <w:rsid w:val="005E0D0C"/>
    <w:rsid w:val="005E6978"/>
    <w:rsid w:val="005F6250"/>
    <w:rsid w:val="00625396"/>
    <w:rsid w:val="00626342"/>
    <w:rsid w:val="00626E01"/>
    <w:rsid w:val="00627B3D"/>
    <w:rsid w:val="006379A9"/>
    <w:rsid w:val="00643E44"/>
    <w:rsid w:val="00650168"/>
    <w:rsid w:val="00656C1A"/>
    <w:rsid w:val="00662800"/>
    <w:rsid w:val="00665437"/>
    <w:rsid w:val="00683B99"/>
    <w:rsid w:val="00686D55"/>
    <w:rsid w:val="00690333"/>
    <w:rsid w:val="006906D4"/>
    <w:rsid w:val="00692D2D"/>
    <w:rsid w:val="006A0FF9"/>
    <w:rsid w:val="006A4800"/>
    <w:rsid w:val="006A6B58"/>
    <w:rsid w:val="006A7676"/>
    <w:rsid w:val="006B381E"/>
    <w:rsid w:val="006D3117"/>
    <w:rsid w:val="006E2483"/>
    <w:rsid w:val="006E5167"/>
    <w:rsid w:val="006E7B2C"/>
    <w:rsid w:val="006F08C5"/>
    <w:rsid w:val="006F0C72"/>
    <w:rsid w:val="006F0D33"/>
    <w:rsid w:val="006F60BB"/>
    <w:rsid w:val="006F6D76"/>
    <w:rsid w:val="007043A8"/>
    <w:rsid w:val="0071555B"/>
    <w:rsid w:val="00715876"/>
    <w:rsid w:val="0071646E"/>
    <w:rsid w:val="0072155B"/>
    <w:rsid w:val="007242A3"/>
    <w:rsid w:val="007522B5"/>
    <w:rsid w:val="00753AE3"/>
    <w:rsid w:val="0075426F"/>
    <w:rsid w:val="0076789F"/>
    <w:rsid w:val="00774BC1"/>
    <w:rsid w:val="00775B80"/>
    <w:rsid w:val="00777745"/>
    <w:rsid w:val="00781922"/>
    <w:rsid w:val="00784898"/>
    <w:rsid w:val="0078517A"/>
    <w:rsid w:val="00786CD2"/>
    <w:rsid w:val="00787317"/>
    <w:rsid w:val="0079060E"/>
    <w:rsid w:val="0079103F"/>
    <w:rsid w:val="0079324E"/>
    <w:rsid w:val="00793656"/>
    <w:rsid w:val="007A72DD"/>
    <w:rsid w:val="007B40B2"/>
    <w:rsid w:val="007B57E7"/>
    <w:rsid w:val="007B5DB7"/>
    <w:rsid w:val="007C05B0"/>
    <w:rsid w:val="007C2ADE"/>
    <w:rsid w:val="007C3154"/>
    <w:rsid w:val="007C3488"/>
    <w:rsid w:val="007D0ABF"/>
    <w:rsid w:val="007D4D27"/>
    <w:rsid w:val="007E4C4F"/>
    <w:rsid w:val="007E7CB9"/>
    <w:rsid w:val="0080007E"/>
    <w:rsid w:val="00801118"/>
    <w:rsid w:val="00801915"/>
    <w:rsid w:val="00811EEB"/>
    <w:rsid w:val="00812C01"/>
    <w:rsid w:val="00813984"/>
    <w:rsid w:val="00815E8A"/>
    <w:rsid w:val="00815EE8"/>
    <w:rsid w:val="00824504"/>
    <w:rsid w:val="00825716"/>
    <w:rsid w:val="00827580"/>
    <w:rsid w:val="008276CD"/>
    <w:rsid w:val="00831586"/>
    <w:rsid w:val="00832EC7"/>
    <w:rsid w:val="0084076F"/>
    <w:rsid w:val="0085625B"/>
    <w:rsid w:val="00856D7D"/>
    <w:rsid w:val="00865F74"/>
    <w:rsid w:val="00870581"/>
    <w:rsid w:val="008718FE"/>
    <w:rsid w:val="00873ACE"/>
    <w:rsid w:val="008814B4"/>
    <w:rsid w:val="00882002"/>
    <w:rsid w:val="00892DCB"/>
    <w:rsid w:val="00894242"/>
    <w:rsid w:val="00894AC6"/>
    <w:rsid w:val="00896C21"/>
    <w:rsid w:val="008A6462"/>
    <w:rsid w:val="008B2622"/>
    <w:rsid w:val="008B7FE4"/>
    <w:rsid w:val="008C05EC"/>
    <w:rsid w:val="008C25D7"/>
    <w:rsid w:val="008C6C28"/>
    <w:rsid w:val="008C70B3"/>
    <w:rsid w:val="008C7B8A"/>
    <w:rsid w:val="008D4609"/>
    <w:rsid w:val="008D4C18"/>
    <w:rsid w:val="008D7330"/>
    <w:rsid w:val="008E0473"/>
    <w:rsid w:val="008E1723"/>
    <w:rsid w:val="008E3733"/>
    <w:rsid w:val="008E48AF"/>
    <w:rsid w:val="008E496F"/>
    <w:rsid w:val="008F1F9A"/>
    <w:rsid w:val="008F22A9"/>
    <w:rsid w:val="008F6E1B"/>
    <w:rsid w:val="0091651F"/>
    <w:rsid w:val="00916D9A"/>
    <w:rsid w:val="00926A67"/>
    <w:rsid w:val="00932EBA"/>
    <w:rsid w:val="00933D91"/>
    <w:rsid w:val="0093684F"/>
    <w:rsid w:val="00943B36"/>
    <w:rsid w:val="00945654"/>
    <w:rsid w:val="00946281"/>
    <w:rsid w:val="009462A1"/>
    <w:rsid w:val="00946850"/>
    <w:rsid w:val="00950ACA"/>
    <w:rsid w:val="00951B35"/>
    <w:rsid w:val="009614A8"/>
    <w:rsid w:val="00965FDE"/>
    <w:rsid w:val="009718BC"/>
    <w:rsid w:val="009741F2"/>
    <w:rsid w:val="00977F8A"/>
    <w:rsid w:val="00981463"/>
    <w:rsid w:val="009868FE"/>
    <w:rsid w:val="009906D4"/>
    <w:rsid w:val="00990B12"/>
    <w:rsid w:val="009945B7"/>
    <w:rsid w:val="00995F75"/>
    <w:rsid w:val="009A03A5"/>
    <w:rsid w:val="009A2560"/>
    <w:rsid w:val="009A270D"/>
    <w:rsid w:val="009A315A"/>
    <w:rsid w:val="009A47CC"/>
    <w:rsid w:val="009B7442"/>
    <w:rsid w:val="009C3850"/>
    <w:rsid w:val="009C4566"/>
    <w:rsid w:val="009C556D"/>
    <w:rsid w:val="009C78C5"/>
    <w:rsid w:val="009D3A8D"/>
    <w:rsid w:val="009D6A36"/>
    <w:rsid w:val="009D6E2C"/>
    <w:rsid w:val="009D7C7D"/>
    <w:rsid w:val="009E0D13"/>
    <w:rsid w:val="009E5291"/>
    <w:rsid w:val="009E75BF"/>
    <w:rsid w:val="009F5757"/>
    <w:rsid w:val="009F7279"/>
    <w:rsid w:val="00A01705"/>
    <w:rsid w:val="00A046C8"/>
    <w:rsid w:val="00A11244"/>
    <w:rsid w:val="00A17198"/>
    <w:rsid w:val="00A254A3"/>
    <w:rsid w:val="00A27513"/>
    <w:rsid w:val="00A27EEF"/>
    <w:rsid w:val="00A31A5E"/>
    <w:rsid w:val="00A32AE1"/>
    <w:rsid w:val="00A34321"/>
    <w:rsid w:val="00A37CD5"/>
    <w:rsid w:val="00A4290B"/>
    <w:rsid w:val="00A429CB"/>
    <w:rsid w:val="00A43720"/>
    <w:rsid w:val="00A451D7"/>
    <w:rsid w:val="00A458A7"/>
    <w:rsid w:val="00A51E81"/>
    <w:rsid w:val="00A5265A"/>
    <w:rsid w:val="00A54395"/>
    <w:rsid w:val="00A702C2"/>
    <w:rsid w:val="00A75D5C"/>
    <w:rsid w:val="00A7625B"/>
    <w:rsid w:val="00A766F3"/>
    <w:rsid w:val="00A77F8F"/>
    <w:rsid w:val="00A81DE5"/>
    <w:rsid w:val="00A95BFF"/>
    <w:rsid w:val="00A96944"/>
    <w:rsid w:val="00AA11C4"/>
    <w:rsid w:val="00AA5B9B"/>
    <w:rsid w:val="00AB243B"/>
    <w:rsid w:val="00AB293E"/>
    <w:rsid w:val="00AB3B9E"/>
    <w:rsid w:val="00AB41D4"/>
    <w:rsid w:val="00AB59E5"/>
    <w:rsid w:val="00AB5D51"/>
    <w:rsid w:val="00AC0772"/>
    <w:rsid w:val="00AC0A56"/>
    <w:rsid w:val="00AC25AC"/>
    <w:rsid w:val="00AD1734"/>
    <w:rsid w:val="00AD5867"/>
    <w:rsid w:val="00AD6372"/>
    <w:rsid w:val="00AE2A95"/>
    <w:rsid w:val="00AE662D"/>
    <w:rsid w:val="00AE6707"/>
    <w:rsid w:val="00AE6AB7"/>
    <w:rsid w:val="00AF195A"/>
    <w:rsid w:val="00AF460A"/>
    <w:rsid w:val="00AF69A0"/>
    <w:rsid w:val="00AF6FA0"/>
    <w:rsid w:val="00B051C2"/>
    <w:rsid w:val="00B05DB5"/>
    <w:rsid w:val="00B21A79"/>
    <w:rsid w:val="00B304E6"/>
    <w:rsid w:val="00B3216C"/>
    <w:rsid w:val="00B321B8"/>
    <w:rsid w:val="00B3303D"/>
    <w:rsid w:val="00B3674B"/>
    <w:rsid w:val="00B378A0"/>
    <w:rsid w:val="00B446CF"/>
    <w:rsid w:val="00B86FB5"/>
    <w:rsid w:val="00B87CDF"/>
    <w:rsid w:val="00B87DE0"/>
    <w:rsid w:val="00BA09C3"/>
    <w:rsid w:val="00BC63FA"/>
    <w:rsid w:val="00BD557F"/>
    <w:rsid w:val="00BE585C"/>
    <w:rsid w:val="00BE7B04"/>
    <w:rsid w:val="00BF0469"/>
    <w:rsid w:val="00BF1CBF"/>
    <w:rsid w:val="00BF29D4"/>
    <w:rsid w:val="00C0311A"/>
    <w:rsid w:val="00C07DD5"/>
    <w:rsid w:val="00C11DA0"/>
    <w:rsid w:val="00C12723"/>
    <w:rsid w:val="00C15094"/>
    <w:rsid w:val="00C15A06"/>
    <w:rsid w:val="00C166E2"/>
    <w:rsid w:val="00C2157C"/>
    <w:rsid w:val="00C22CC5"/>
    <w:rsid w:val="00C2477E"/>
    <w:rsid w:val="00C31241"/>
    <w:rsid w:val="00C31367"/>
    <w:rsid w:val="00C32BA8"/>
    <w:rsid w:val="00C35D92"/>
    <w:rsid w:val="00C37B3C"/>
    <w:rsid w:val="00C42750"/>
    <w:rsid w:val="00C44FC1"/>
    <w:rsid w:val="00C45448"/>
    <w:rsid w:val="00C51E75"/>
    <w:rsid w:val="00C52578"/>
    <w:rsid w:val="00C6202B"/>
    <w:rsid w:val="00C625AC"/>
    <w:rsid w:val="00C64C76"/>
    <w:rsid w:val="00C671BD"/>
    <w:rsid w:val="00C677D7"/>
    <w:rsid w:val="00C74AD5"/>
    <w:rsid w:val="00C76E0B"/>
    <w:rsid w:val="00C76E6D"/>
    <w:rsid w:val="00C83141"/>
    <w:rsid w:val="00C92595"/>
    <w:rsid w:val="00C93015"/>
    <w:rsid w:val="00CA1C7A"/>
    <w:rsid w:val="00CA7054"/>
    <w:rsid w:val="00CB118C"/>
    <w:rsid w:val="00CB6246"/>
    <w:rsid w:val="00CC1B2C"/>
    <w:rsid w:val="00CC3900"/>
    <w:rsid w:val="00CD052D"/>
    <w:rsid w:val="00CD5156"/>
    <w:rsid w:val="00CD5209"/>
    <w:rsid w:val="00CE2C7B"/>
    <w:rsid w:val="00CE445C"/>
    <w:rsid w:val="00CE4F7E"/>
    <w:rsid w:val="00CE5039"/>
    <w:rsid w:val="00CE550A"/>
    <w:rsid w:val="00CE55F6"/>
    <w:rsid w:val="00D01070"/>
    <w:rsid w:val="00D1144A"/>
    <w:rsid w:val="00D16A67"/>
    <w:rsid w:val="00D213C1"/>
    <w:rsid w:val="00D2150C"/>
    <w:rsid w:val="00D21C16"/>
    <w:rsid w:val="00D245F4"/>
    <w:rsid w:val="00D26A71"/>
    <w:rsid w:val="00D33F3C"/>
    <w:rsid w:val="00D3434E"/>
    <w:rsid w:val="00D4067B"/>
    <w:rsid w:val="00D53B54"/>
    <w:rsid w:val="00D56632"/>
    <w:rsid w:val="00D572B9"/>
    <w:rsid w:val="00D6132C"/>
    <w:rsid w:val="00D7556D"/>
    <w:rsid w:val="00D77438"/>
    <w:rsid w:val="00D80CD6"/>
    <w:rsid w:val="00D84558"/>
    <w:rsid w:val="00D878E8"/>
    <w:rsid w:val="00D93BB3"/>
    <w:rsid w:val="00D947AF"/>
    <w:rsid w:val="00DA5E4A"/>
    <w:rsid w:val="00DA6FA6"/>
    <w:rsid w:val="00DA7886"/>
    <w:rsid w:val="00DB2468"/>
    <w:rsid w:val="00DB2AB9"/>
    <w:rsid w:val="00DB611B"/>
    <w:rsid w:val="00DC1CF3"/>
    <w:rsid w:val="00DD34C9"/>
    <w:rsid w:val="00DD3C0A"/>
    <w:rsid w:val="00DD4B9A"/>
    <w:rsid w:val="00DD5918"/>
    <w:rsid w:val="00DE1A0A"/>
    <w:rsid w:val="00DF1FFA"/>
    <w:rsid w:val="00DF45A3"/>
    <w:rsid w:val="00DF7C35"/>
    <w:rsid w:val="00E07219"/>
    <w:rsid w:val="00E07D2F"/>
    <w:rsid w:val="00E13CD1"/>
    <w:rsid w:val="00E13E64"/>
    <w:rsid w:val="00E14383"/>
    <w:rsid w:val="00E240B1"/>
    <w:rsid w:val="00E32CDD"/>
    <w:rsid w:val="00E414AD"/>
    <w:rsid w:val="00E6089D"/>
    <w:rsid w:val="00E6288D"/>
    <w:rsid w:val="00E639C1"/>
    <w:rsid w:val="00E72ED6"/>
    <w:rsid w:val="00E76669"/>
    <w:rsid w:val="00E82460"/>
    <w:rsid w:val="00E82581"/>
    <w:rsid w:val="00E84348"/>
    <w:rsid w:val="00E94A10"/>
    <w:rsid w:val="00EA3E18"/>
    <w:rsid w:val="00EA6640"/>
    <w:rsid w:val="00EB15A1"/>
    <w:rsid w:val="00EB7CC5"/>
    <w:rsid w:val="00EC46F5"/>
    <w:rsid w:val="00EC586E"/>
    <w:rsid w:val="00ED21D9"/>
    <w:rsid w:val="00ED6F30"/>
    <w:rsid w:val="00EE21DD"/>
    <w:rsid w:val="00EE7A0D"/>
    <w:rsid w:val="00EF76D7"/>
    <w:rsid w:val="00F02EBC"/>
    <w:rsid w:val="00F0749F"/>
    <w:rsid w:val="00F14EC1"/>
    <w:rsid w:val="00F15F7F"/>
    <w:rsid w:val="00F17708"/>
    <w:rsid w:val="00F227C4"/>
    <w:rsid w:val="00F22E85"/>
    <w:rsid w:val="00F3415B"/>
    <w:rsid w:val="00F34DA0"/>
    <w:rsid w:val="00F47A88"/>
    <w:rsid w:val="00F53925"/>
    <w:rsid w:val="00F54B67"/>
    <w:rsid w:val="00F55305"/>
    <w:rsid w:val="00F5645D"/>
    <w:rsid w:val="00F61760"/>
    <w:rsid w:val="00F64506"/>
    <w:rsid w:val="00F7088B"/>
    <w:rsid w:val="00F718EB"/>
    <w:rsid w:val="00F73919"/>
    <w:rsid w:val="00F73997"/>
    <w:rsid w:val="00F77829"/>
    <w:rsid w:val="00F81093"/>
    <w:rsid w:val="00F816EF"/>
    <w:rsid w:val="00F81C18"/>
    <w:rsid w:val="00F8248A"/>
    <w:rsid w:val="00F850FA"/>
    <w:rsid w:val="00F86E0F"/>
    <w:rsid w:val="00FA1719"/>
    <w:rsid w:val="00FA4088"/>
    <w:rsid w:val="00FA5452"/>
    <w:rsid w:val="00FB53E3"/>
    <w:rsid w:val="00FB66A8"/>
    <w:rsid w:val="00FC3494"/>
    <w:rsid w:val="00FD1D28"/>
    <w:rsid w:val="00FD22EB"/>
    <w:rsid w:val="00FD7DA7"/>
    <w:rsid w:val="00FE4E28"/>
    <w:rsid w:val="00FF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BA28A"/>
  <w15:chartTrackingRefBased/>
  <w15:docId w15:val="{3E8186AD-1D88-41BE-A8CA-2EB73D05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3B4F"/>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003B4F"/>
    <w:rPr>
      <w:rFonts w:ascii="Times New Roman" w:eastAsia="Times New Roman" w:hAnsi="Times New Roman" w:cs="Times New Roman"/>
      <w:sz w:val="28"/>
      <w:szCs w:val="28"/>
    </w:rPr>
  </w:style>
  <w:style w:type="character" w:customStyle="1" w:styleId="Vnbnnidung4">
    <w:name w:val="Văn bản nội dung (4)_"/>
    <w:basedOn w:val="DefaultParagraphFont"/>
    <w:link w:val="Vnbnnidung40"/>
    <w:rsid w:val="00003B4F"/>
    <w:rPr>
      <w:rFonts w:ascii="Times New Roman" w:eastAsia="Times New Roman" w:hAnsi="Times New Roman" w:cs="Times New Roman"/>
      <w:b/>
      <w:bCs/>
      <w:sz w:val="30"/>
      <w:szCs w:val="30"/>
    </w:rPr>
  </w:style>
  <w:style w:type="paragraph" w:customStyle="1" w:styleId="Vnbnnidung0">
    <w:name w:val="Văn bản nội dung"/>
    <w:basedOn w:val="Normal"/>
    <w:link w:val="Vnbnnidung"/>
    <w:rsid w:val="00003B4F"/>
    <w:pPr>
      <w:spacing w:after="120"/>
      <w:ind w:firstLine="400"/>
    </w:pPr>
    <w:rPr>
      <w:rFonts w:ascii="Times New Roman" w:eastAsia="Times New Roman" w:hAnsi="Times New Roman" w:cs="Times New Roman"/>
      <w:color w:val="auto"/>
      <w:sz w:val="28"/>
      <w:szCs w:val="28"/>
      <w:lang w:val="en-US" w:eastAsia="en-US" w:bidi="ar-SA"/>
    </w:rPr>
  </w:style>
  <w:style w:type="paragraph" w:customStyle="1" w:styleId="Vnbnnidung40">
    <w:name w:val="Văn bản nội dung (4)"/>
    <w:basedOn w:val="Normal"/>
    <w:link w:val="Vnbnnidung4"/>
    <w:rsid w:val="00003B4F"/>
    <w:pPr>
      <w:spacing w:line="223" w:lineRule="auto"/>
      <w:jc w:val="center"/>
    </w:pPr>
    <w:rPr>
      <w:rFonts w:ascii="Times New Roman" w:eastAsia="Times New Roman" w:hAnsi="Times New Roman" w:cs="Times New Roman"/>
      <w:b/>
      <w:bCs/>
      <w:color w:val="auto"/>
      <w:sz w:val="30"/>
      <w:szCs w:val="30"/>
      <w:lang w:val="en-US" w:eastAsia="en-US" w:bidi="ar-SA"/>
    </w:rPr>
  </w:style>
  <w:style w:type="table" w:styleId="TableGrid">
    <w:name w:val="Table Grid"/>
    <w:basedOn w:val="TableNormal"/>
    <w:uiPriority w:val="39"/>
    <w:rsid w:val="00003B4F"/>
    <w:pPr>
      <w:widowControl w:val="0"/>
      <w:spacing w:after="0" w:line="240" w:lineRule="auto"/>
    </w:pPr>
    <w:rPr>
      <w:rFonts w:ascii="Microsoft Sans Serif" w:eastAsia="Microsoft Sans Serif" w:hAnsi="Microsoft Sans Serif" w:cs="Microsoft Sans Serif"/>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506"/>
    <w:rPr>
      <w:rFonts w:ascii="Segoe UI" w:eastAsia="Microsoft Sans Serif" w:hAnsi="Segoe UI" w:cs="Segoe UI"/>
      <w:color w:val="000000"/>
      <w:sz w:val="18"/>
      <w:szCs w:val="18"/>
      <w:lang w:val="vi-VN" w:eastAsia="vi-VN" w:bidi="vi-VN"/>
    </w:rPr>
  </w:style>
  <w:style w:type="paragraph" w:styleId="NormalWeb">
    <w:name w:val="Normal (Web)"/>
    <w:basedOn w:val="Normal"/>
    <w:uiPriority w:val="99"/>
    <w:semiHidden/>
    <w:unhideWhenUsed/>
    <w:rsid w:val="0019799F"/>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3B0444"/>
    <w:pPr>
      <w:tabs>
        <w:tab w:val="center" w:pos="4513"/>
        <w:tab w:val="right" w:pos="9026"/>
      </w:tabs>
    </w:pPr>
  </w:style>
  <w:style w:type="character" w:customStyle="1" w:styleId="HeaderChar">
    <w:name w:val="Header Char"/>
    <w:basedOn w:val="DefaultParagraphFont"/>
    <w:link w:val="Header"/>
    <w:uiPriority w:val="99"/>
    <w:rsid w:val="003B0444"/>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3B0444"/>
    <w:pPr>
      <w:tabs>
        <w:tab w:val="center" w:pos="4513"/>
        <w:tab w:val="right" w:pos="9026"/>
      </w:tabs>
    </w:pPr>
  </w:style>
  <w:style w:type="character" w:customStyle="1" w:styleId="FooterChar">
    <w:name w:val="Footer Char"/>
    <w:basedOn w:val="DefaultParagraphFont"/>
    <w:link w:val="Footer"/>
    <w:uiPriority w:val="99"/>
    <w:rsid w:val="003B0444"/>
    <w:rPr>
      <w:rFonts w:ascii="Microsoft Sans Serif" w:eastAsia="Microsoft Sans Serif" w:hAnsi="Microsoft Sans Serif" w:cs="Microsoft Sans Serif"/>
      <w:color w:val="000000"/>
      <w:sz w:val="24"/>
      <w:szCs w:val="24"/>
      <w:lang w:val="vi-VN" w:eastAsia="vi-VN" w:bidi="vi-VN"/>
    </w:rPr>
  </w:style>
  <w:style w:type="character" w:styleId="LineNumber">
    <w:name w:val="line number"/>
    <w:basedOn w:val="DefaultParagraphFont"/>
    <w:uiPriority w:val="99"/>
    <w:semiHidden/>
    <w:unhideWhenUsed/>
    <w:rsid w:val="00990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4536">
      <w:bodyDiv w:val="1"/>
      <w:marLeft w:val="0"/>
      <w:marRight w:val="0"/>
      <w:marTop w:val="0"/>
      <w:marBottom w:val="0"/>
      <w:divBdr>
        <w:top w:val="none" w:sz="0" w:space="0" w:color="auto"/>
        <w:left w:val="none" w:sz="0" w:space="0" w:color="auto"/>
        <w:bottom w:val="none" w:sz="0" w:space="0" w:color="auto"/>
        <w:right w:val="none" w:sz="0" w:space="0" w:color="auto"/>
      </w:divBdr>
    </w:div>
    <w:div w:id="146631353">
      <w:bodyDiv w:val="1"/>
      <w:marLeft w:val="0"/>
      <w:marRight w:val="0"/>
      <w:marTop w:val="0"/>
      <w:marBottom w:val="0"/>
      <w:divBdr>
        <w:top w:val="none" w:sz="0" w:space="0" w:color="auto"/>
        <w:left w:val="none" w:sz="0" w:space="0" w:color="auto"/>
        <w:bottom w:val="none" w:sz="0" w:space="0" w:color="auto"/>
        <w:right w:val="none" w:sz="0" w:space="0" w:color="auto"/>
      </w:divBdr>
    </w:div>
    <w:div w:id="304119748">
      <w:bodyDiv w:val="1"/>
      <w:marLeft w:val="0"/>
      <w:marRight w:val="0"/>
      <w:marTop w:val="0"/>
      <w:marBottom w:val="0"/>
      <w:divBdr>
        <w:top w:val="none" w:sz="0" w:space="0" w:color="auto"/>
        <w:left w:val="none" w:sz="0" w:space="0" w:color="auto"/>
        <w:bottom w:val="none" w:sz="0" w:space="0" w:color="auto"/>
        <w:right w:val="none" w:sz="0" w:space="0" w:color="auto"/>
      </w:divBdr>
    </w:div>
    <w:div w:id="317851200">
      <w:bodyDiv w:val="1"/>
      <w:marLeft w:val="0"/>
      <w:marRight w:val="0"/>
      <w:marTop w:val="0"/>
      <w:marBottom w:val="0"/>
      <w:divBdr>
        <w:top w:val="none" w:sz="0" w:space="0" w:color="auto"/>
        <w:left w:val="none" w:sz="0" w:space="0" w:color="auto"/>
        <w:bottom w:val="none" w:sz="0" w:space="0" w:color="auto"/>
        <w:right w:val="none" w:sz="0" w:space="0" w:color="auto"/>
      </w:divBdr>
    </w:div>
    <w:div w:id="661200735">
      <w:bodyDiv w:val="1"/>
      <w:marLeft w:val="0"/>
      <w:marRight w:val="0"/>
      <w:marTop w:val="0"/>
      <w:marBottom w:val="0"/>
      <w:divBdr>
        <w:top w:val="none" w:sz="0" w:space="0" w:color="auto"/>
        <w:left w:val="none" w:sz="0" w:space="0" w:color="auto"/>
        <w:bottom w:val="none" w:sz="0" w:space="0" w:color="auto"/>
        <w:right w:val="none" w:sz="0" w:space="0" w:color="auto"/>
      </w:divBdr>
    </w:div>
    <w:div w:id="783812573">
      <w:bodyDiv w:val="1"/>
      <w:marLeft w:val="0"/>
      <w:marRight w:val="0"/>
      <w:marTop w:val="0"/>
      <w:marBottom w:val="0"/>
      <w:divBdr>
        <w:top w:val="none" w:sz="0" w:space="0" w:color="auto"/>
        <w:left w:val="none" w:sz="0" w:space="0" w:color="auto"/>
        <w:bottom w:val="none" w:sz="0" w:space="0" w:color="auto"/>
        <w:right w:val="none" w:sz="0" w:space="0" w:color="auto"/>
      </w:divBdr>
    </w:div>
    <w:div w:id="1586065124">
      <w:bodyDiv w:val="1"/>
      <w:marLeft w:val="0"/>
      <w:marRight w:val="0"/>
      <w:marTop w:val="0"/>
      <w:marBottom w:val="0"/>
      <w:divBdr>
        <w:top w:val="none" w:sz="0" w:space="0" w:color="auto"/>
        <w:left w:val="none" w:sz="0" w:space="0" w:color="auto"/>
        <w:bottom w:val="none" w:sz="0" w:space="0" w:color="auto"/>
        <w:right w:val="none" w:sz="0" w:space="0" w:color="auto"/>
      </w:divBdr>
    </w:div>
    <w:div w:id="1683390391">
      <w:bodyDiv w:val="1"/>
      <w:marLeft w:val="0"/>
      <w:marRight w:val="0"/>
      <w:marTop w:val="0"/>
      <w:marBottom w:val="0"/>
      <w:divBdr>
        <w:top w:val="none" w:sz="0" w:space="0" w:color="auto"/>
        <w:left w:val="none" w:sz="0" w:space="0" w:color="auto"/>
        <w:bottom w:val="none" w:sz="0" w:space="0" w:color="auto"/>
        <w:right w:val="none" w:sz="0" w:space="0" w:color="auto"/>
      </w:divBdr>
    </w:div>
    <w:div w:id="1724136498">
      <w:bodyDiv w:val="1"/>
      <w:marLeft w:val="0"/>
      <w:marRight w:val="0"/>
      <w:marTop w:val="0"/>
      <w:marBottom w:val="0"/>
      <w:divBdr>
        <w:top w:val="none" w:sz="0" w:space="0" w:color="auto"/>
        <w:left w:val="none" w:sz="0" w:space="0" w:color="auto"/>
        <w:bottom w:val="none" w:sz="0" w:space="0" w:color="auto"/>
        <w:right w:val="none" w:sz="0" w:space="0" w:color="auto"/>
      </w:divBdr>
    </w:div>
    <w:div w:id="1779717048">
      <w:bodyDiv w:val="1"/>
      <w:marLeft w:val="0"/>
      <w:marRight w:val="0"/>
      <w:marTop w:val="0"/>
      <w:marBottom w:val="0"/>
      <w:divBdr>
        <w:top w:val="none" w:sz="0" w:space="0" w:color="auto"/>
        <w:left w:val="none" w:sz="0" w:space="0" w:color="auto"/>
        <w:bottom w:val="none" w:sz="0" w:space="0" w:color="auto"/>
        <w:right w:val="none" w:sz="0" w:space="0" w:color="auto"/>
      </w:divBdr>
    </w:div>
    <w:div w:id="19383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FC92-A930-4E0E-B33C-4A8285CB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Dang Nhung</cp:lastModifiedBy>
  <cp:revision>4</cp:revision>
  <cp:lastPrinted>2025-11-13T08:06:00Z</cp:lastPrinted>
  <dcterms:created xsi:type="dcterms:W3CDTF">2025-11-13T05:54:00Z</dcterms:created>
  <dcterms:modified xsi:type="dcterms:W3CDTF">2025-11-13T08:10:00Z</dcterms:modified>
</cp:coreProperties>
</file>